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beforeLines="100" w:after="312" w:afterLines="100" w:line="570" w:lineRule="exact"/>
        <w:ind w:firstLine="680" w:firstLineChars="200"/>
        <w:jc w:val="both"/>
        <w:rPr>
          <w:rFonts w:hint="eastAsia" w:ascii="黑体" w:hAnsi="黑体" w:eastAsia="黑体" w:cs="黑体"/>
          <w:spacing w:val="-10"/>
          <w:sz w:val="36"/>
          <w:szCs w:val="36"/>
        </w:rPr>
      </w:pPr>
      <w:r>
        <w:rPr>
          <w:rFonts w:hint="eastAsia" w:ascii="黑体" w:hAnsi="黑体" w:eastAsia="黑体" w:cs="黑体"/>
          <w:spacing w:val="-10"/>
          <w:sz w:val="36"/>
          <w:szCs w:val="36"/>
        </w:rPr>
        <w:t>龙港市宅基地跨社区调剂保障实施细则（试行）</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【制定依据】根据《龙港市宅基地跨社区保障实施办法（试行）》（以下简称《办法》），制定本细则。</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【实施机构】龙港市宅基地调剂保障公司（以下简称“调剂保障公司”）承担宅基地跨社区调剂保障套式农房代建、腾退宅基地复垦和开发利用等具体工作，并为宅基地跨社区调剂保障提供资金结算平台。</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【申请材料】农户凭以下材料，向集体经济组织（经济合作社）申请跨社区置换或调剂保障：</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 宅基地跨社区置换调剂保障申请表；</w:t>
      </w:r>
      <w:r>
        <w:rPr>
          <w:rFonts w:ascii="仿宋_GB2312" w:hAnsi="仿宋_GB2312" w:eastAsia="仿宋_GB2312"/>
          <w:sz w:val="32"/>
          <w:szCs w:val="32"/>
        </w:rPr>
        <w:t xml:space="preserve"> </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hint="eastAsia"/>
        </w:rPr>
        <w:t xml:space="preserve"> </w:t>
      </w:r>
      <w:r>
        <w:rPr>
          <w:rFonts w:hint="eastAsia" w:ascii="仿宋_GB2312" w:hAnsi="仿宋_GB2312" w:eastAsia="仿宋_GB2312"/>
          <w:sz w:val="32"/>
          <w:szCs w:val="32"/>
        </w:rPr>
        <w:t>户主及家庭成员身份证、户口簿复印件；</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无房户申请跨社区调剂保障的，应提交无房户情况说明材料；</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4</w:t>
      </w:r>
      <w:r>
        <w:rPr>
          <w:rFonts w:ascii="仿宋_GB2312" w:hAnsi="仿宋_GB2312" w:eastAsia="仿宋_GB2312"/>
          <w:sz w:val="32"/>
          <w:szCs w:val="32"/>
        </w:rPr>
        <w:t>.</w:t>
      </w:r>
      <w:r>
        <w:rPr>
          <w:rFonts w:hint="eastAsia" w:ascii="仿宋_GB2312" w:hAnsi="仿宋_GB2312" w:eastAsia="仿宋_GB2312"/>
          <w:sz w:val="32"/>
          <w:szCs w:val="32"/>
        </w:rPr>
        <w:t>腾退宅基地申请跨社区置换的，应提交原宅基地不动产登记材料或权属来源证明材料；</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5.</w:t>
      </w:r>
      <w:r>
        <w:rPr>
          <w:rFonts w:hint="eastAsia" w:ascii="仿宋_GB2312" w:hAnsi="仿宋_GB2312" w:eastAsia="仿宋_GB2312"/>
          <w:sz w:val="32"/>
          <w:szCs w:val="32"/>
        </w:rPr>
        <w:t>跨社区自行调剂保障的，应提交购房合同。</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【面积标准】各集体经济组织（经济合作社）依据《办法》第十条制定的跨社区调剂保障标准，应符合以下要求：</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（一）退出原宅基地申请跨社区置换套式农房的，原则上腾退1间合法宅基地后按成本价结算的置换建筑面积不得超过180平方米，超出部分应按市场价结算；</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（二）无房户跨社区调剂保障套式农房的，按成本价结算的代建建筑面积最高不得超过120平方米，</w:t>
      </w:r>
      <w:r>
        <w:rPr>
          <w:rFonts w:hint="eastAsia" w:ascii="仿宋_GB2312" w:hAnsi="仿宋" w:eastAsia="仿宋_GB2312" w:cs="仿宋_GB2312"/>
          <w:sz w:val="32"/>
          <w:szCs w:val="32"/>
        </w:rPr>
        <w:t>超出部分应按市场价结算。</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联合审核】宅基地跨社区置换调剂保障资格预审由市农业农村局牵头，会同市公安局、市自然资源与规划建设局联合审查。市公安局审查申请人户籍信息是否真实；市自然资源与规划建设局审查拟腾退宅基地不动产登记信息是否真实；市农业农村局负责查询无房户是否有建房报批记录、审查农户资格权以及跨社区置换调剂保障面积是否符合有关规定。</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户籍、不动产登记信息真实，符合无房户或腾退宅基地置换条件，跨社区置换调剂保障面积符合规定的，应予通过预审。</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【委托代建合同】宅基地置换保障应签订书面委托代建合同，合同应包括以下内容：</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建设地点与建设规模；</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代建方式与代建内容；</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工程总建设期与交付时间；</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交付标准与质量标准；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5</w:t>
      </w:r>
      <w:r>
        <w:rPr>
          <w:rFonts w:ascii="仿宋_GB2312" w:hAnsi="仿宋_GB2312" w:eastAsia="仿宋_GB2312"/>
          <w:sz w:val="32"/>
          <w:szCs w:val="32"/>
        </w:rPr>
        <w:t>.</w:t>
      </w:r>
      <w:r>
        <w:rPr>
          <w:rFonts w:hint="eastAsia" w:ascii="仿宋_GB2312" w:hAnsi="仿宋_GB2312" w:eastAsia="仿宋_GB2312"/>
          <w:sz w:val="32"/>
          <w:szCs w:val="32"/>
        </w:rPr>
        <w:t>代建成本与合同价款；</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6.</w:t>
      </w:r>
      <w:r>
        <w:rPr>
          <w:rFonts w:hint="eastAsia" w:ascii="仿宋_GB2312" w:hAnsi="仿宋_GB2312" w:eastAsia="仿宋_GB2312"/>
          <w:sz w:val="32"/>
          <w:szCs w:val="32"/>
        </w:rPr>
        <w:t>双方权利义务及违约责任；</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7</w:t>
      </w:r>
      <w:r>
        <w:rPr>
          <w:rFonts w:ascii="仿宋_GB2312" w:hAnsi="仿宋_GB2312" w:eastAsia="仿宋_GB2312"/>
          <w:sz w:val="32"/>
          <w:szCs w:val="32"/>
        </w:rPr>
        <w:t>.</w:t>
      </w:r>
      <w:r>
        <w:rPr>
          <w:rFonts w:hint="eastAsia" w:ascii="仿宋_GB2312" w:hAnsi="仿宋_GB2312" w:eastAsia="仿宋_GB2312"/>
          <w:sz w:val="32"/>
          <w:szCs w:val="32"/>
        </w:rPr>
        <w:t>腾退宅基地申请跨社区置换，按幢归集以集体经济组织为主体签订代建合同的，合同应附委托代建清单，清单包括申请人名称、置换农房套数、总建筑面积、成本价结算面积、市场价结算面积等内容。</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【选房方式】跨社区委托代建套式农房的，可通过以下方式选房：</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预定选房。申请人在委托代建合同签订后同调剂保障公司协商预定套式农房户型、楼层，并向调剂保障公司支付委托代建合同总价款的2</w:t>
      </w:r>
      <w:r>
        <w:rPr>
          <w:rFonts w:ascii="仿宋_GB2312" w:hAnsi="仿宋_GB2312" w:eastAsia="仿宋_GB2312"/>
          <w:sz w:val="32"/>
          <w:szCs w:val="32"/>
        </w:rPr>
        <w:t>0%</w:t>
      </w:r>
      <w:r>
        <w:rPr>
          <w:rFonts w:hint="eastAsia" w:ascii="仿宋_GB2312" w:hAnsi="仿宋_GB2312" w:eastAsia="仿宋_GB2312"/>
          <w:sz w:val="32"/>
          <w:szCs w:val="32"/>
        </w:rPr>
        <w:t>作为选房定金。套式农房竣工验收后，申请人凭委托代建合同和定金缴纳证明，补缴尾款后办理交房。</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直接选房。套式农房竣工验收后，申请人在调剂保障公司公布的宅基地调剂保障小区房源中选择相应户型，根据委托代建合同有关条款缴纳代建费用、办理交房。</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【不动产登记】跨社区置换保障农户可凭以下材料向不动产登记中心申请办理不动产登记手续：</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宅基地跨社区置换（调剂保障）批准文件；</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委托代建套式农房的，提供委托代建合同、竣工验收材料和缴款证明；</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农户自行跨社区购房（调剂保障）的，提供购房合同。</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【腾退宅基地复垦及流转流程】腾退宅基地复垦及流转按以下程序办理：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签订腾退协议。申请人凭跨社区置换调剂保障批准文件与集体经济组织（经济合作社）签订宅基地腾退置换协议，调剂保障公司作为见证人。宅基地腾退置换协议应包括腾退宅基地及地上农房基本信息、腾退期限、腾退补贴（偿）标准、跨社区调剂保障面积、违约责任等内容。</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2.</w:t>
      </w:r>
      <w:r>
        <w:rPr>
          <w:rFonts w:hint="eastAsia" w:ascii="仿宋_GB2312" w:hAnsi="仿宋_GB2312" w:eastAsia="仿宋_GB2312"/>
          <w:sz w:val="32"/>
          <w:szCs w:val="32"/>
        </w:rPr>
        <w:t>腾退交房。申请人根据宅基地腾退置换协议办理交接手续，腾退交房，注销原宅基地不动产登记证书。</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3.</w:t>
      </w:r>
      <w:r>
        <w:rPr>
          <w:rFonts w:hint="eastAsia" w:ascii="仿宋_GB2312" w:hAnsi="仿宋_GB2312" w:eastAsia="仿宋_GB2312"/>
          <w:sz w:val="32"/>
          <w:szCs w:val="32"/>
        </w:rPr>
        <w:t>复垦或开发利用。腾退宅基地用于复垦的，由集体经济组织（经济合作社）、联合会（作为见证人）与调剂保障公司签订委托复垦协议，调剂保障公司根据协议筹资实施。复垦竣工验收后,调剂保障公司按照复垦的耕地面积登记入库。市人民政府向调剂保障公司回购宅基地复垦指标，复垦指标优先用于跨社区置换保障小区建设、乡村振兴等相关项目。</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腾退宅基地用于开发利用的，集体经济组织（经济合作社）依据村庄规划将腾退宅基地作为集体经营性建设用地协议流转给调剂保障公司，双方签订流转协议。</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4.</w:t>
      </w:r>
      <w:r>
        <w:rPr>
          <w:rFonts w:hint="eastAsia" w:ascii="仿宋_GB2312" w:hAnsi="仿宋_GB2312" w:eastAsia="仿宋_GB2312"/>
          <w:sz w:val="32"/>
          <w:szCs w:val="32"/>
        </w:rPr>
        <w:t>资金结算。复垦指标收益或流转收益按照《办法》第十七条规定结算，涉及支付给原宅基地使用权人的，调剂保障公司先与集体经济组织（经济合作社）结算，集体经济组织（经济合作社）再与原宅基地使用权人结算。</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【建设流程】跨社区调剂保障小区建设按以下程序办理：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落实选址。拟建设调剂保障小区的联合会成员协商提出选址建议方案。选址建议方案应包括：选址坐落社区、建设地点、用地面积、拟建设建筑面积、户型、套数、选址理由、集体经济组织（经济合作社）和联合会意见等内容。</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评估上报。调剂保障公司对联合会提出的选址建议方案进行评估，连同评估意见上报市自然资源与规划建设局审核。</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办理用地。市自然资源与规划建设局审核通过后，调剂保障公司作为用地报批主体办理相关手续并实施代建。项目报批及建设过程中相关费用由调剂保障公司垫付，列入建设成本，项目竣工后统一核算。</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【资金标准】宅基地跨社区置换调剂保障涉及的资金按以下标准结算：</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（一）套式农房结算标准：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成本价：腾退宅基地跨社区置换的，成本价包括新增建设用地指标费、占补平衡指标费、建安、配套设施费用及财务费用等；无房户跨社区调剂保障的，成本价包括占补平衡指标费、建安、配套设施费用及财务费用等。套式农房建设成本由调剂保障公司核算，经有关部门审计公示确认。</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市场价：由第三方评估公司根据市场评估，评估结果报市政府批准确定。</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（二）复垦指标回购标准：</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对于复垦的腾退宅基地，指标节余率在20%（含20%）以内的节余建设用地复垦指标，市人民政府按旱地20万元／亩、复垦为水田的35万元／亩回购；指标节余率超过20%（不含20%）以上的，超出部分每递增1亩在前1亩奖励价格的基础上，旱地增加0.2万元、水田增加0.5万元。</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对于因近期市政规划道路原因，建设用地上房屋拆除而不复垦的土地，按每亩25万元予以奖励；因河道沿岸管制、公园绿地建设原因，建设用地上房屋拆除而不复垦的土地，按每亩15万元予以奖励。</w:t>
      </w:r>
    </w:p>
    <w:p>
      <w:pPr>
        <w:spacing w:line="360" w:lineRule="auto"/>
        <w:ind w:firstLine="640" w:firstLineChars="200"/>
        <w:rPr>
          <w:rFonts w:ascii="仿宋_GB2312" w:hAnsi="仿宋_GB2312" w:eastAsia="仿宋_GB2312"/>
          <w:sz w:val="32"/>
          <w:szCs w:val="32"/>
          <w:highlight w:val="yellow"/>
        </w:rPr>
      </w:pPr>
      <w:r>
        <w:rPr>
          <w:rFonts w:hint="eastAsia" w:ascii="仿宋_GB2312" w:hAnsi="仿宋_GB2312" w:eastAsia="仿宋_GB2312"/>
          <w:sz w:val="32"/>
          <w:szCs w:val="32"/>
        </w:rPr>
        <w:t>（三）调剂保障小区用地指标结算：</w:t>
      </w:r>
    </w:p>
    <w:p>
      <w:pPr>
        <w:spacing w:line="360" w:lineRule="auto"/>
        <w:ind w:firstLine="640" w:firstLineChars="200"/>
        <w:rPr>
          <w:rFonts w:ascii="仿宋_GB2312" w:hAnsi="仿宋_GB2312" w:eastAsia="仿宋_GB2312"/>
          <w:sz w:val="32"/>
          <w:szCs w:val="32"/>
        </w:rPr>
      </w:pPr>
      <w:r>
        <w:rPr>
          <w:rFonts w:ascii="仿宋_GB2312" w:hAnsi="仿宋_GB2312" w:eastAsia="仿宋_GB2312"/>
          <w:sz w:val="32"/>
          <w:szCs w:val="32"/>
        </w:rPr>
        <w:t>1.</w:t>
      </w:r>
      <w:r>
        <w:rPr>
          <w:rFonts w:hint="eastAsia" w:ascii="仿宋_GB2312" w:hAnsi="仿宋_GB2312" w:eastAsia="仿宋_GB2312"/>
          <w:sz w:val="32"/>
          <w:szCs w:val="32"/>
        </w:rPr>
        <w:t>使用村民建</w:t>
      </w:r>
      <w:bookmarkStart w:id="0" w:name="_GoBack"/>
      <w:bookmarkEnd w:id="0"/>
      <w:r>
        <w:rPr>
          <w:rFonts w:hint="eastAsia" w:ascii="仿宋_GB2312" w:hAnsi="仿宋_GB2312" w:eastAsia="仿宋_GB2312"/>
          <w:sz w:val="32"/>
          <w:szCs w:val="32"/>
        </w:rPr>
        <w:t>房计划指标的，不计新增建设用地指标费。无房户所带新增建设用地计划指标，由市宅基地综合服务中心建立指标台</w:t>
      </w:r>
      <w:r>
        <w:rPr>
          <w:rFonts w:hint="eastAsia" w:ascii="仿宋_GB2312" w:hAnsi="仿宋_GB2312" w:eastAsia="仿宋_GB2312"/>
          <w:sz w:val="32"/>
          <w:szCs w:val="32"/>
          <w:lang w:eastAsia="zh-CN"/>
        </w:rPr>
        <w:t>账</w:t>
      </w:r>
      <w:r>
        <w:rPr>
          <w:rFonts w:hint="eastAsia" w:ascii="仿宋_GB2312" w:hAnsi="仿宋_GB2312" w:eastAsia="仿宋_GB2312"/>
          <w:sz w:val="32"/>
          <w:szCs w:val="32"/>
        </w:rPr>
        <w:t>进行跨社区结算，调入保障小区所在社区。</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使用复垦指标的，由调剂保障公司按宅基地复垦指标回购价向市人民政府购买，指标费计入建房成本。</w:t>
      </w:r>
    </w:p>
    <w:p>
      <w:pPr>
        <w:spacing w:line="360" w:lineRule="auto"/>
        <w:ind w:firstLine="640" w:firstLineChars="200"/>
        <w:rPr>
          <w:rFonts w:ascii="仿宋_GB2312" w:hAnsi="仿宋_GB2312" w:eastAsia="仿宋_GB2312"/>
          <w:sz w:val="32"/>
          <w:szCs w:val="32"/>
        </w:rPr>
      </w:pPr>
      <w:r>
        <w:rPr>
          <w:rFonts w:hint="eastAsia" w:ascii="仿宋_GB2312" w:hAnsi="仿宋_GB2312" w:eastAsia="仿宋_GB2312"/>
          <w:sz w:val="32"/>
          <w:szCs w:val="32"/>
        </w:rPr>
        <w:t>3</w:t>
      </w:r>
      <w:r>
        <w:rPr>
          <w:rFonts w:ascii="仿宋_GB2312" w:hAnsi="仿宋_GB2312" w:eastAsia="仿宋_GB2312"/>
          <w:sz w:val="32"/>
          <w:szCs w:val="32"/>
        </w:rPr>
        <w:t>.</w:t>
      </w:r>
      <w:r>
        <w:rPr>
          <w:rFonts w:hint="eastAsia" w:ascii="仿宋_GB2312" w:hAnsi="仿宋_GB2312" w:eastAsia="仿宋_GB2312"/>
          <w:sz w:val="32"/>
          <w:szCs w:val="32"/>
        </w:rPr>
        <w:t>占用耕地涉及占补平衡的，由调剂保障公司按市场价支付占补平衡指标费，相关费用计入建房成本。</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【解释权】本细则由市农业农村局负责解释。</w:t>
      </w:r>
    </w:p>
    <w:p>
      <w:pPr>
        <w:numPr>
          <w:ilvl w:val="0"/>
          <w:numId w:val="1"/>
        </w:numPr>
        <w:spacing w:line="360" w:lineRule="auto"/>
        <w:ind w:left="0" w:firstLine="640" w:firstLineChars="200"/>
        <w:outlineLvl w:val="1"/>
        <w:rPr>
          <w:rFonts w:ascii="仿宋_GB2312" w:hAnsi="仿宋_GB2312" w:eastAsia="仿宋_GB2312"/>
          <w:sz w:val="32"/>
          <w:szCs w:val="32"/>
        </w:rPr>
      </w:pPr>
      <w:r>
        <w:rPr>
          <w:rFonts w:hint="eastAsia" w:ascii="仿宋_GB2312" w:hAnsi="仿宋_GB2312" w:eastAsia="仿宋_GB2312"/>
          <w:sz w:val="32"/>
          <w:szCs w:val="32"/>
        </w:rPr>
        <w:t>【生效时间】本细则自发布之日起施行，有效期三年。</w:t>
      </w:r>
    </w:p>
    <w:p>
      <w:pPr>
        <w:ind w:firstLine="0"/>
      </w:pPr>
    </w:p>
    <w:p>
      <w:pPr>
        <w:ind w:firstLine="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811704"/>
      <w:docPartObj>
        <w:docPartGallery w:val="autotext"/>
      </w:docPartObj>
    </w:sdtPr>
    <w:sdtContent>
      <w:p>
        <w:pPr>
          <w:pStyle w:val="5"/>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7B127F"/>
    <w:multiLevelType w:val="multilevel"/>
    <w:tmpl w:val="437B127F"/>
    <w:lvl w:ilvl="0" w:tentative="0">
      <w:start w:val="1"/>
      <w:numFmt w:val="chineseCountingThousand"/>
      <w:lvlText w:val="第%1条"/>
      <w:lvlJc w:val="left"/>
      <w:pPr>
        <w:ind w:left="1063"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A6"/>
    <w:rsid w:val="00002068"/>
    <w:rsid w:val="00006581"/>
    <w:rsid w:val="00011149"/>
    <w:rsid w:val="000114A3"/>
    <w:rsid w:val="00013152"/>
    <w:rsid w:val="000175ED"/>
    <w:rsid w:val="00017FC2"/>
    <w:rsid w:val="00022FA8"/>
    <w:rsid w:val="00027661"/>
    <w:rsid w:val="00030FE9"/>
    <w:rsid w:val="00035329"/>
    <w:rsid w:val="000379D3"/>
    <w:rsid w:val="0004136F"/>
    <w:rsid w:val="00042307"/>
    <w:rsid w:val="0004782A"/>
    <w:rsid w:val="00053F93"/>
    <w:rsid w:val="00056B69"/>
    <w:rsid w:val="0006323D"/>
    <w:rsid w:val="00066BB3"/>
    <w:rsid w:val="00066ED1"/>
    <w:rsid w:val="000676B2"/>
    <w:rsid w:val="00070BE6"/>
    <w:rsid w:val="00071ED9"/>
    <w:rsid w:val="00072E53"/>
    <w:rsid w:val="000734D6"/>
    <w:rsid w:val="0007400E"/>
    <w:rsid w:val="00074940"/>
    <w:rsid w:val="000758C5"/>
    <w:rsid w:val="000760FE"/>
    <w:rsid w:val="000770ED"/>
    <w:rsid w:val="00080323"/>
    <w:rsid w:val="00085DC1"/>
    <w:rsid w:val="000904FE"/>
    <w:rsid w:val="00096CF6"/>
    <w:rsid w:val="000A5005"/>
    <w:rsid w:val="000A5773"/>
    <w:rsid w:val="000A65CB"/>
    <w:rsid w:val="000A6F59"/>
    <w:rsid w:val="000A7BEA"/>
    <w:rsid w:val="000B39DD"/>
    <w:rsid w:val="000B4B9A"/>
    <w:rsid w:val="000B5289"/>
    <w:rsid w:val="000B5E48"/>
    <w:rsid w:val="000C1318"/>
    <w:rsid w:val="000C1D2A"/>
    <w:rsid w:val="000C20BE"/>
    <w:rsid w:val="000C2278"/>
    <w:rsid w:val="000C6103"/>
    <w:rsid w:val="000C7E18"/>
    <w:rsid w:val="000D22DB"/>
    <w:rsid w:val="000D25C4"/>
    <w:rsid w:val="000D2CF5"/>
    <w:rsid w:val="000D41D4"/>
    <w:rsid w:val="000D4B6B"/>
    <w:rsid w:val="000D656F"/>
    <w:rsid w:val="000D69A6"/>
    <w:rsid w:val="000E3A51"/>
    <w:rsid w:val="000E3C16"/>
    <w:rsid w:val="000E51C3"/>
    <w:rsid w:val="000E551B"/>
    <w:rsid w:val="000F0C76"/>
    <w:rsid w:val="000F13CF"/>
    <w:rsid w:val="000F770E"/>
    <w:rsid w:val="000F7C06"/>
    <w:rsid w:val="000F7E48"/>
    <w:rsid w:val="00100A30"/>
    <w:rsid w:val="00100E1A"/>
    <w:rsid w:val="0010247F"/>
    <w:rsid w:val="001078C6"/>
    <w:rsid w:val="00111E31"/>
    <w:rsid w:val="001169E0"/>
    <w:rsid w:val="00122118"/>
    <w:rsid w:val="00122FEC"/>
    <w:rsid w:val="00123B4F"/>
    <w:rsid w:val="00125963"/>
    <w:rsid w:val="001310E1"/>
    <w:rsid w:val="00131C00"/>
    <w:rsid w:val="001375E3"/>
    <w:rsid w:val="00137FE9"/>
    <w:rsid w:val="00143C43"/>
    <w:rsid w:val="001446E5"/>
    <w:rsid w:val="001460EC"/>
    <w:rsid w:val="00146C70"/>
    <w:rsid w:val="00147518"/>
    <w:rsid w:val="0015067A"/>
    <w:rsid w:val="00150CC4"/>
    <w:rsid w:val="00151E4A"/>
    <w:rsid w:val="00155124"/>
    <w:rsid w:val="00155DFD"/>
    <w:rsid w:val="00156ACF"/>
    <w:rsid w:val="00157BA1"/>
    <w:rsid w:val="00162975"/>
    <w:rsid w:val="00163EA5"/>
    <w:rsid w:val="001641F2"/>
    <w:rsid w:val="00166E27"/>
    <w:rsid w:val="001770B2"/>
    <w:rsid w:val="0018047F"/>
    <w:rsid w:val="00180B2B"/>
    <w:rsid w:val="001837D8"/>
    <w:rsid w:val="001838B4"/>
    <w:rsid w:val="0018427F"/>
    <w:rsid w:val="00185986"/>
    <w:rsid w:val="0018601A"/>
    <w:rsid w:val="0018636E"/>
    <w:rsid w:val="00192624"/>
    <w:rsid w:val="00194621"/>
    <w:rsid w:val="001948AE"/>
    <w:rsid w:val="001956EE"/>
    <w:rsid w:val="00196671"/>
    <w:rsid w:val="001A02C3"/>
    <w:rsid w:val="001A3515"/>
    <w:rsid w:val="001A3B09"/>
    <w:rsid w:val="001A4B5B"/>
    <w:rsid w:val="001A55C0"/>
    <w:rsid w:val="001A5C25"/>
    <w:rsid w:val="001B3530"/>
    <w:rsid w:val="001B42C4"/>
    <w:rsid w:val="001B5164"/>
    <w:rsid w:val="001B6938"/>
    <w:rsid w:val="001C1441"/>
    <w:rsid w:val="001C5AED"/>
    <w:rsid w:val="001D032A"/>
    <w:rsid w:val="001D0A50"/>
    <w:rsid w:val="001D0B7C"/>
    <w:rsid w:val="001D595F"/>
    <w:rsid w:val="001D75CE"/>
    <w:rsid w:val="001D75F7"/>
    <w:rsid w:val="001D7B4E"/>
    <w:rsid w:val="001E369D"/>
    <w:rsid w:val="001E3BEF"/>
    <w:rsid w:val="001E5C55"/>
    <w:rsid w:val="001E7FDF"/>
    <w:rsid w:val="001F1FB7"/>
    <w:rsid w:val="001F31ED"/>
    <w:rsid w:val="001F76DA"/>
    <w:rsid w:val="001F7FD2"/>
    <w:rsid w:val="00203DD9"/>
    <w:rsid w:val="00204E9A"/>
    <w:rsid w:val="0020689B"/>
    <w:rsid w:val="0020791C"/>
    <w:rsid w:val="002108CA"/>
    <w:rsid w:val="00211C1F"/>
    <w:rsid w:val="002156A9"/>
    <w:rsid w:val="00216161"/>
    <w:rsid w:val="002203C1"/>
    <w:rsid w:val="00220B60"/>
    <w:rsid w:val="00220B91"/>
    <w:rsid w:val="0022190D"/>
    <w:rsid w:val="002243C7"/>
    <w:rsid w:val="00224D6B"/>
    <w:rsid w:val="00230395"/>
    <w:rsid w:val="0023155D"/>
    <w:rsid w:val="002353C3"/>
    <w:rsid w:val="0024458E"/>
    <w:rsid w:val="002506FB"/>
    <w:rsid w:val="00250CFC"/>
    <w:rsid w:val="002524B0"/>
    <w:rsid w:val="00255CAE"/>
    <w:rsid w:val="00257C88"/>
    <w:rsid w:val="00257E8C"/>
    <w:rsid w:val="002616FA"/>
    <w:rsid w:val="0026352F"/>
    <w:rsid w:val="00263825"/>
    <w:rsid w:val="00265566"/>
    <w:rsid w:val="00267800"/>
    <w:rsid w:val="00270059"/>
    <w:rsid w:val="002742F4"/>
    <w:rsid w:val="0027705B"/>
    <w:rsid w:val="0027727B"/>
    <w:rsid w:val="00282CE0"/>
    <w:rsid w:val="002835B5"/>
    <w:rsid w:val="002864F9"/>
    <w:rsid w:val="00290011"/>
    <w:rsid w:val="002960B5"/>
    <w:rsid w:val="00297463"/>
    <w:rsid w:val="002A1B0D"/>
    <w:rsid w:val="002A72D0"/>
    <w:rsid w:val="002B3638"/>
    <w:rsid w:val="002B412C"/>
    <w:rsid w:val="002B4279"/>
    <w:rsid w:val="002B6243"/>
    <w:rsid w:val="002B749D"/>
    <w:rsid w:val="002C328D"/>
    <w:rsid w:val="002C3D98"/>
    <w:rsid w:val="002D19BA"/>
    <w:rsid w:val="002D19C1"/>
    <w:rsid w:val="002D7DA7"/>
    <w:rsid w:val="002E036F"/>
    <w:rsid w:val="002E07EB"/>
    <w:rsid w:val="002E1921"/>
    <w:rsid w:val="002E4330"/>
    <w:rsid w:val="002E5192"/>
    <w:rsid w:val="002F00D0"/>
    <w:rsid w:val="002F0902"/>
    <w:rsid w:val="002F0E0E"/>
    <w:rsid w:val="002F28BD"/>
    <w:rsid w:val="002F56F7"/>
    <w:rsid w:val="002F6088"/>
    <w:rsid w:val="002F76D6"/>
    <w:rsid w:val="002F7AE3"/>
    <w:rsid w:val="00302BC9"/>
    <w:rsid w:val="00304106"/>
    <w:rsid w:val="003059F5"/>
    <w:rsid w:val="00307F4A"/>
    <w:rsid w:val="00313690"/>
    <w:rsid w:val="00313C1B"/>
    <w:rsid w:val="003174C1"/>
    <w:rsid w:val="00320424"/>
    <w:rsid w:val="0032138C"/>
    <w:rsid w:val="00321D67"/>
    <w:rsid w:val="003222D5"/>
    <w:rsid w:val="003245ED"/>
    <w:rsid w:val="00325DF9"/>
    <w:rsid w:val="003264E6"/>
    <w:rsid w:val="0033534D"/>
    <w:rsid w:val="003423ED"/>
    <w:rsid w:val="00342AAA"/>
    <w:rsid w:val="003448B8"/>
    <w:rsid w:val="003463BE"/>
    <w:rsid w:val="003518E8"/>
    <w:rsid w:val="003537E1"/>
    <w:rsid w:val="00353C19"/>
    <w:rsid w:val="00353C36"/>
    <w:rsid w:val="00353E3E"/>
    <w:rsid w:val="00354A90"/>
    <w:rsid w:val="00356BDA"/>
    <w:rsid w:val="00357CF2"/>
    <w:rsid w:val="00367470"/>
    <w:rsid w:val="00367DD6"/>
    <w:rsid w:val="00371B1E"/>
    <w:rsid w:val="00371FC5"/>
    <w:rsid w:val="00372F5A"/>
    <w:rsid w:val="003733DA"/>
    <w:rsid w:val="00373951"/>
    <w:rsid w:val="00375631"/>
    <w:rsid w:val="00377407"/>
    <w:rsid w:val="0037744A"/>
    <w:rsid w:val="00380D7C"/>
    <w:rsid w:val="00381AE4"/>
    <w:rsid w:val="00381B85"/>
    <w:rsid w:val="00383CB3"/>
    <w:rsid w:val="00384CEE"/>
    <w:rsid w:val="0039094F"/>
    <w:rsid w:val="00393402"/>
    <w:rsid w:val="00393E89"/>
    <w:rsid w:val="00395BCE"/>
    <w:rsid w:val="0039626E"/>
    <w:rsid w:val="003A186E"/>
    <w:rsid w:val="003A55B3"/>
    <w:rsid w:val="003B0A77"/>
    <w:rsid w:val="003B2370"/>
    <w:rsid w:val="003B353F"/>
    <w:rsid w:val="003B441B"/>
    <w:rsid w:val="003B4E4C"/>
    <w:rsid w:val="003B5BB8"/>
    <w:rsid w:val="003B7451"/>
    <w:rsid w:val="003C06BD"/>
    <w:rsid w:val="003C0AE9"/>
    <w:rsid w:val="003C55CD"/>
    <w:rsid w:val="003C6815"/>
    <w:rsid w:val="003C698F"/>
    <w:rsid w:val="003C7134"/>
    <w:rsid w:val="003D0430"/>
    <w:rsid w:val="003D0B7B"/>
    <w:rsid w:val="003D47D4"/>
    <w:rsid w:val="003D50AA"/>
    <w:rsid w:val="003D6044"/>
    <w:rsid w:val="003D782B"/>
    <w:rsid w:val="003E0F7E"/>
    <w:rsid w:val="003E2DC3"/>
    <w:rsid w:val="003E406E"/>
    <w:rsid w:val="003E48C9"/>
    <w:rsid w:val="003F2E4B"/>
    <w:rsid w:val="003F5508"/>
    <w:rsid w:val="003F6587"/>
    <w:rsid w:val="003F6D73"/>
    <w:rsid w:val="003F750B"/>
    <w:rsid w:val="0040042A"/>
    <w:rsid w:val="00401070"/>
    <w:rsid w:val="004014E1"/>
    <w:rsid w:val="004042AD"/>
    <w:rsid w:val="004048DF"/>
    <w:rsid w:val="00405517"/>
    <w:rsid w:val="004066DE"/>
    <w:rsid w:val="00414C80"/>
    <w:rsid w:val="004206FF"/>
    <w:rsid w:val="00422E42"/>
    <w:rsid w:val="00423EB1"/>
    <w:rsid w:val="004266D7"/>
    <w:rsid w:val="004266EA"/>
    <w:rsid w:val="0042679E"/>
    <w:rsid w:val="00427562"/>
    <w:rsid w:val="0043017F"/>
    <w:rsid w:val="00430A3D"/>
    <w:rsid w:val="00432446"/>
    <w:rsid w:val="0043257B"/>
    <w:rsid w:val="00433EC9"/>
    <w:rsid w:val="004370C5"/>
    <w:rsid w:val="00440E37"/>
    <w:rsid w:val="004426A0"/>
    <w:rsid w:val="0045203D"/>
    <w:rsid w:val="0045222E"/>
    <w:rsid w:val="00452406"/>
    <w:rsid w:val="004534F7"/>
    <w:rsid w:val="00453E6D"/>
    <w:rsid w:val="00453E82"/>
    <w:rsid w:val="00454441"/>
    <w:rsid w:val="00461ADE"/>
    <w:rsid w:val="00464E7C"/>
    <w:rsid w:val="00464ED5"/>
    <w:rsid w:val="0046525F"/>
    <w:rsid w:val="00465DA0"/>
    <w:rsid w:val="0047139B"/>
    <w:rsid w:val="0047186E"/>
    <w:rsid w:val="004807DF"/>
    <w:rsid w:val="004838A1"/>
    <w:rsid w:val="00485690"/>
    <w:rsid w:val="00485D69"/>
    <w:rsid w:val="004919E4"/>
    <w:rsid w:val="004939E3"/>
    <w:rsid w:val="00495C4E"/>
    <w:rsid w:val="004969BF"/>
    <w:rsid w:val="004A0617"/>
    <w:rsid w:val="004A1EA3"/>
    <w:rsid w:val="004A2F74"/>
    <w:rsid w:val="004A409A"/>
    <w:rsid w:val="004A4392"/>
    <w:rsid w:val="004A6BFA"/>
    <w:rsid w:val="004A73D0"/>
    <w:rsid w:val="004B2376"/>
    <w:rsid w:val="004B315C"/>
    <w:rsid w:val="004B7B02"/>
    <w:rsid w:val="004B7D5A"/>
    <w:rsid w:val="004C1B3D"/>
    <w:rsid w:val="004C2112"/>
    <w:rsid w:val="004C2A0D"/>
    <w:rsid w:val="004C2B50"/>
    <w:rsid w:val="004C4294"/>
    <w:rsid w:val="004C712A"/>
    <w:rsid w:val="004C7D1B"/>
    <w:rsid w:val="004C7F2C"/>
    <w:rsid w:val="004D28BA"/>
    <w:rsid w:val="004D367B"/>
    <w:rsid w:val="004E009A"/>
    <w:rsid w:val="004E0A64"/>
    <w:rsid w:val="004E116F"/>
    <w:rsid w:val="004E24C6"/>
    <w:rsid w:val="004E28FA"/>
    <w:rsid w:val="004E78ED"/>
    <w:rsid w:val="004F0903"/>
    <w:rsid w:val="004F270C"/>
    <w:rsid w:val="004F2E88"/>
    <w:rsid w:val="004F5CF8"/>
    <w:rsid w:val="005015D5"/>
    <w:rsid w:val="00504C09"/>
    <w:rsid w:val="00507C94"/>
    <w:rsid w:val="0051152C"/>
    <w:rsid w:val="00520F80"/>
    <w:rsid w:val="0052129E"/>
    <w:rsid w:val="00521A12"/>
    <w:rsid w:val="005257CB"/>
    <w:rsid w:val="0053310C"/>
    <w:rsid w:val="00533A88"/>
    <w:rsid w:val="00533C53"/>
    <w:rsid w:val="00535BA9"/>
    <w:rsid w:val="00537021"/>
    <w:rsid w:val="00537B91"/>
    <w:rsid w:val="00537F62"/>
    <w:rsid w:val="00540BE4"/>
    <w:rsid w:val="0054170C"/>
    <w:rsid w:val="00542167"/>
    <w:rsid w:val="00552F38"/>
    <w:rsid w:val="00553372"/>
    <w:rsid w:val="00562B71"/>
    <w:rsid w:val="005678A4"/>
    <w:rsid w:val="005706F7"/>
    <w:rsid w:val="005722B9"/>
    <w:rsid w:val="00573361"/>
    <w:rsid w:val="005756B2"/>
    <w:rsid w:val="00576B2E"/>
    <w:rsid w:val="005827FC"/>
    <w:rsid w:val="005836BC"/>
    <w:rsid w:val="00585902"/>
    <w:rsid w:val="00586480"/>
    <w:rsid w:val="00590109"/>
    <w:rsid w:val="0059272F"/>
    <w:rsid w:val="005A13F6"/>
    <w:rsid w:val="005A2A07"/>
    <w:rsid w:val="005A2D8B"/>
    <w:rsid w:val="005A4AEE"/>
    <w:rsid w:val="005B0689"/>
    <w:rsid w:val="005B0BB2"/>
    <w:rsid w:val="005B3164"/>
    <w:rsid w:val="005B32C8"/>
    <w:rsid w:val="005B701C"/>
    <w:rsid w:val="005C4BC2"/>
    <w:rsid w:val="005D0F3C"/>
    <w:rsid w:val="005D154F"/>
    <w:rsid w:val="005D1723"/>
    <w:rsid w:val="005D27C4"/>
    <w:rsid w:val="005D2E15"/>
    <w:rsid w:val="005D2F8D"/>
    <w:rsid w:val="005D4669"/>
    <w:rsid w:val="005D78DB"/>
    <w:rsid w:val="005E3145"/>
    <w:rsid w:val="005E4CB8"/>
    <w:rsid w:val="005E5052"/>
    <w:rsid w:val="005E72C5"/>
    <w:rsid w:val="0060033B"/>
    <w:rsid w:val="00605A5B"/>
    <w:rsid w:val="00607F70"/>
    <w:rsid w:val="00610AE7"/>
    <w:rsid w:val="00614EE6"/>
    <w:rsid w:val="0061686E"/>
    <w:rsid w:val="00620FB8"/>
    <w:rsid w:val="00621C9E"/>
    <w:rsid w:val="006230A6"/>
    <w:rsid w:val="00625635"/>
    <w:rsid w:val="0063130A"/>
    <w:rsid w:val="006318E4"/>
    <w:rsid w:val="00632029"/>
    <w:rsid w:val="00633C97"/>
    <w:rsid w:val="00636BAE"/>
    <w:rsid w:val="006402DD"/>
    <w:rsid w:val="006402FE"/>
    <w:rsid w:val="00642A16"/>
    <w:rsid w:val="006433FA"/>
    <w:rsid w:val="006471B9"/>
    <w:rsid w:val="00647A65"/>
    <w:rsid w:val="0065147A"/>
    <w:rsid w:val="0065405C"/>
    <w:rsid w:val="006549E5"/>
    <w:rsid w:val="00654EC2"/>
    <w:rsid w:val="00655BD6"/>
    <w:rsid w:val="00661CFB"/>
    <w:rsid w:val="006625B1"/>
    <w:rsid w:val="006638F4"/>
    <w:rsid w:val="006672B7"/>
    <w:rsid w:val="0067064C"/>
    <w:rsid w:val="00671F7D"/>
    <w:rsid w:val="006749C2"/>
    <w:rsid w:val="00677878"/>
    <w:rsid w:val="00683542"/>
    <w:rsid w:val="00683809"/>
    <w:rsid w:val="00686573"/>
    <w:rsid w:val="006945E5"/>
    <w:rsid w:val="00695B6A"/>
    <w:rsid w:val="006A14F8"/>
    <w:rsid w:val="006A4301"/>
    <w:rsid w:val="006A48D4"/>
    <w:rsid w:val="006A53AA"/>
    <w:rsid w:val="006A6281"/>
    <w:rsid w:val="006A713E"/>
    <w:rsid w:val="006A786C"/>
    <w:rsid w:val="006B0DF3"/>
    <w:rsid w:val="006B0F57"/>
    <w:rsid w:val="006B26A5"/>
    <w:rsid w:val="006B38D2"/>
    <w:rsid w:val="006B4BA0"/>
    <w:rsid w:val="006B6229"/>
    <w:rsid w:val="006B7EB6"/>
    <w:rsid w:val="006C1812"/>
    <w:rsid w:val="006C428D"/>
    <w:rsid w:val="006C445E"/>
    <w:rsid w:val="006C471E"/>
    <w:rsid w:val="006C501F"/>
    <w:rsid w:val="006C7D0D"/>
    <w:rsid w:val="006D325F"/>
    <w:rsid w:val="006D44A0"/>
    <w:rsid w:val="006D4517"/>
    <w:rsid w:val="006D54A3"/>
    <w:rsid w:val="006E07E0"/>
    <w:rsid w:val="006E252A"/>
    <w:rsid w:val="006E323A"/>
    <w:rsid w:val="006E34A1"/>
    <w:rsid w:val="006E505A"/>
    <w:rsid w:val="006E50EA"/>
    <w:rsid w:val="006E7272"/>
    <w:rsid w:val="006F4F1D"/>
    <w:rsid w:val="006F5E5F"/>
    <w:rsid w:val="007015AE"/>
    <w:rsid w:val="00701623"/>
    <w:rsid w:val="00702DF6"/>
    <w:rsid w:val="00704B20"/>
    <w:rsid w:val="007079DF"/>
    <w:rsid w:val="00707EBD"/>
    <w:rsid w:val="007131F4"/>
    <w:rsid w:val="007135F1"/>
    <w:rsid w:val="0071426B"/>
    <w:rsid w:val="00714A13"/>
    <w:rsid w:val="00716B26"/>
    <w:rsid w:val="007179D0"/>
    <w:rsid w:val="007213AF"/>
    <w:rsid w:val="007232A9"/>
    <w:rsid w:val="00723CD7"/>
    <w:rsid w:val="00723FD1"/>
    <w:rsid w:val="0072621F"/>
    <w:rsid w:val="00726D69"/>
    <w:rsid w:val="00727245"/>
    <w:rsid w:val="007272ED"/>
    <w:rsid w:val="0072763F"/>
    <w:rsid w:val="00730BF9"/>
    <w:rsid w:val="00731153"/>
    <w:rsid w:val="00732FB0"/>
    <w:rsid w:val="00734F49"/>
    <w:rsid w:val="007360DC"/>
    <w:rsid w:val="00736E68"/>
    <w:rsid w:val="00737775"/>
    <w:rsid w:val="00740EC5"/>
    <w:rsid w:val="00743D84"/>
    <w:rsid w:val="00744B66"/>
    <w:rsid w:val="00746362"/>
    <w:rsid w:val="007472C3"/>
    <w:rsid w:val="00750140"/>
    <w:rsid w:val="0075131B"/>
    <w:rsid w:val="00753736"/>
    <w:rsid w:val="00756D13"/>
    <w:rsid w:val="0076061D"/>
    <w:rsid w:val="0076282B"/>
    <w:rsid w:val="007711D4"/>
    <w:rsid w:val="00772536"/>
    <w:rsid w:val="00776277"/>
    <w:rsid w:val="00780621"/>
    <w:rsid w:val="007807F1"/>
    <w:rsid w:val="00781342"/>
    <w:rsid w:val="00781857"/>
    <w:rsid w:val="007855BF"/>
    <w:rsid w:val="0079130E"/>
    <w:rsid w:val="007914BB"/>
    <w:rsid w:val="007915C3"/>
    <w:rsid w:val="00792DFF"/>
    <w:rsid w:val="00794DB4"/>
    <w:rsid w:val="007A10F8"/>
    <w:rsid w:val="007A21AD"/>
    <w:rsid w:val="007A29B5"/>
    <w:rsid w:val="007A4456"/>
    <w:rsid w:val="007A51B7"/>
    <w:rsid w:val="007A55CF"/>
    <w:rsid w:val="007A71E9"/>
    <w:rsid w:val="007B007B"/>
    <w:rsid w:val="007B02A4"/>
    <w:rsid w:val="007B3F12"/>
    <w:rsid w:val="007C13A7"/>
    <w:rsid w:val="007C38F5"/>
    <w:rsid w:val="007C6C8A"/>
    <w:rsid w:val="007D1CDE"/>
    <w:rsid w:val="007D28D6"/>
    <w:rsid w:val="007D586B"/>
    <w:rsid w:val="007D5B98"/>
    <w:rsid w:val="007E11E7"/>
    <w:rsid w:val="007E1C1E"/>
    <w:rsid w:val="007E22A4"/>
    <w:rsid w:val="007E22D5"/>
    <w:rsid w:val="007E23EA"/>
    <w:rsid w:val="007E3CEC"/>
    <w:rsid w:val="007E62E6"/>
    <w:rsid w:val="007E7C59"/>
    <w:rsid w:val="007F05C4"/>
    <w:rsid w:val="007F0C3D"/>
    <w:rsid w:val="007F512B"/>
    <w:rsid w:val="007F5617"/>
    <w:rsid w:val="007F7E29"/>
    <w:rsid w:val="00800FDF"/>
    <w:rsid w:val="00805DC7"/>
    <w:rsid w:val="00806058"/>
    <w:rsid w:val="008074AD"/>
    <w:rsid w:val="008077B3"/>
    <w:rsid w:val="0081713B"/>
    <w:rsid w:val="00820B89"/>
    <w:rsid w:val="008218BA"/>
    <w:rsid w:val="00825531"/>
    <w:rsid w:val="008260D6"/>
    <w:rsid w:val="008336FA"/>
    <w:rsid w:val="00833DBD"/>
    <w:rsid w:val="008345DC"/>
    <w:rsid w:val="0083622A"/>
    <w:rsid w:val="00836926"/>
    <w:rsid w:val="00840472"/>
    <w:rsid w:val="00840FFF"/>
    <w:rsid w:val="0084265F"/>
    <w:rsid w:val="00843793"/>
    <w:rsid w:val="00845AA2"/>
    <w:rsid w:val="00846B77"/>
    <w:rsid w:val="008500F4"/>
    <w:rsid w:val="00850D1F"/>
    <w:rsid w:val="00851221"/>
    <w:rsid w:val="00852392"/>
    <w:rsid w:val="00854965"/>
    <w:rsid w:val="008553B7"/>
    <w:rsid w:val="00856044"/>
    <w:rsid w:val="00857390"/>
    <w:rsid w:val="0086358C"/>
    <w:rsid w:val="008644D6"/>
    <w:rsid w:val="00866C62"/>
    <w:rsid w:val="00876A8D"/>
    <w:rsid w:val="0088581C"/>
    <w:rsid w:val="00893774"/>
    <w:rsid w:val="00895DC5"/>
    <w:rsid w:val="008A0FE1"/>
    <w:rsid w:val="008A16DF"/>
    <w:rsid w:val="008A31E3"/>
    <w:rsid w:val="008A4A1D"/>
    <w:rsid w:val="008A679F"/>
    <w:rsid w:val="008B1414"/>
    <w:rsid w:val="008B2CDB"/>
    <w:rsid w:val="008B41B2"/>
    <w:rsid w:val="008B48AF"/>
    <w:rsid w:val="008B7601"/>
    <w:rsid w:val="008C13B9"/>
    <w:rsid w:val="008C1740"/>
    <w:rsid w:val="008C74AC"/>
    <w:rsid w:val="008D170C"/>
    <w:rsid w:val="008E52BC"/>
    <w:rsid w:val="008E7F32"/>
    <w:rsid w:val="008F6B2F"/>
    <w:rsid w:val="008F7F3E"/>
    <w:rsid w:val="0090141B"/>
    <w:rsid w:val="00901918"/>
    <w:rsid w:val="00904D7F"/>
    <w:rsid w:val="0091015B"/>
    <w:rsid w:val="00913236"/>
    <w:rsid w:val="009155CF"/>
    <w:rsid w:val="00924DFE"/>
    <w:rsid w:val="00925A7D"/>
    <w:rsid w:val="00925AE4"/>
    <w:rsid w:val="00926F7B"/>
    <w:rsid w:val="00927D9E"/>
    <w:rsid w:val="0093044B"/>
    <w:rsid w:val="009318AF"/>
    <w:rsid w:val="00933D59"/>
    <w:rsid w:val="00934B5D"/>
    <w:rsid w:val="0093636F"/>
    <w:rsid w:val="00936969"/>
    <w:rsid w:val="009379BD"/>
    <w:rsid w:val="00937A25"/>
    <w:rsid w:val="00937E45"/>
    <w:rsid w:val="00940DC3"/>
    <w:rsid w:val="0094398E"/>
    <w:rsid w:val="00947876"/>
    <w:rsid w:val="0095141A"/>
    <w:rsid w:val="00951EB0"/>
    <w:rsid w:val="00952955"/>
    <w:rsid w:val="00952C57"/>
    <w:rsid w:val="009569F4"/>
    <w:rsid w:val="00960509"/>
    <w:rsid w:val="00961E32"/>
    <w:rsid w:val="00964EE4"/>
    <w:rsid w:val="00974CC0"/>
    <w:rsid w:val="00976415"/>
    <w:rsid w:val="00977CF1"/>
    <w:rsid w:val="00981F28"/>
    <w:rsid w:val="009914F9"/>
    <w:rsid w:val="0099544C"/>
    <w:rsid w:val="009A01A2"/>
    <w:rsid w:val="009A17BE"/>
    <w:rsid w:val="009A1A0E"/>
    <w:rsid w:val="009A2306"/>
    <w:rsid w:val="009A69D0"/>
    <w:rsid w:val="009A6AF3"/>
    <w:rsid w:val="009A720B"/>
    <w:rsid w:val="009B026A"/>
    <w:rsid w:val="009B04D1"/>
    <w:rsid w:val="009B220F"/>
    <w:rsid w:val="009B3EA5"/>
    <w:rsid w:val="009B5E70"/>
    <w:rsid w:val="009B63D3"/>
    <w:rsid w:val="009C30F8"/>
    <w:rsid w:val="009C3727"/>
    <w:rsid w:val="009C42D6"/>
    <w:rsid w:val="009C65A7"/>
    <w:rsid w:val="009C6D45"/>
    <w:rsid w:val="009D1282"/>
    <w:rsid w:val="009D5599"/>
    <w:rsid w:val="009D5F82"/>
    <w:rsid w:val="009D6D26"/>
    <w:rsid w:val="009E0D03"/>
    <w:rsid w:val="009E13F5"/>
    <w:rsid w:val="009E614F"/>
    <w:rsid w:val="009E7E88"/>
    <w:rsid w:val="009F1C11"/>
    <w:rsid w:val="009F54BA"/>
    <w:rsid w:val="009F5EC7"/>
    <w:rsid w:val="009F6A3D"/>
    <w:rsid w:val="009F6E6F"/>
    <w:rsid w:val="009F7548"/>
    <w:rsid w:val="00A032EA"/>
    <w:rsid w:val="00A0534F"/>
    <w:rsid w:val="00A058DD"/>
    <w:rsid w:val="00A06898"/>
    <w:rsid w:val="00A106A2"/>
    <w:rsid w:val="00A11795"/>
    <w:rsid w:val="00A12FBD"/>
    <w:rsid w:val="00A14382"/>
    <w:rsid w:val="00A15880"/>
    <w:rsid w:val="00A20465"/>
    <w:rsid w:val="00A21968"/>
    <w:rsid w:val="00A25677"/>
    <w:rsid w:val="00A276B9"/>
    <w:rsid w:val="00A27717"/>
    <w:rsid w:val="00A33650"/>
    <w:rsid w:val="00A3455E"/>
    <w:rsid w:val="00A40263"/>
    <w:rsid w:val="00A422E0"/>
    <w:rsid w:val="00A424AA"/>
    <w:rsid w:val="00A468B2"/>
    <w:rsid w:val="00A501AC"/>
    <w:rsid w:val="00A51B2A"/>
    <w:rsid w:val="00A52D93"/>
    <w:rsid w:val="00A55303"/>
    <w:rsid w:val="00A572FB"/>
    <w:rsid w:val="00A57E51"/>
    <w:rsid w:val="00A60905"/>
    <w:rsid w:val="00A626B3"/>
    <w:rsid w:val="00A646D6"/>
    <w:rsid w:val="00A70845"/>
    <w:rsid w:val="00A717B6"/>
    <w:rsid w:val="00A767B8"/>
    <w:rsid w:val="00A77641"/>
    <w:rsid w:val="00A8305E"/>
    <w:rsid w:val="00A835A3"/>
    <w:rsid w:val="00A83CDB"/>
    <w:rsid w:val="00A90893"/>
    <w:rsid w:val="00A92853"/>
    <w:rsid w:val="00A92FBB"/>
    <w:rsid w:val="00A93106"/>
    <w:rsid w:val="00A954F8"/>
    <w:rsid w:val="00A9755E"/>
    <w:rsid w:val="00AA171E"/>
    <w:rsid w:val="00AA19DC"/>
    <w:rsid w:val="00AA1B85"/>
    <w:rsid w:val="00AA3113"/>
    <w:rsid w:val="00AA3369"/>
    <w:rsid w:val="00AA3895"/>
    <w:rsid w:val="00AA4A4B"/>
    <w:rsid w:val="00AA7F95"/>
    <w:rsid w:val="00AB17EB"/>
    <w:rsid w:val="00AB1C10"/>
    <w:rsid w:val="00AB25D4"/>
    <w:rsid w:val="00AB3240"/>
    <w:rsid w:val="00AB3C0D"/>
    <w:rsid w:val="00AB7C07"/>
    <w:rsid w:val="00AC1152"/>
    <w:rsid w:val="00AC1B7C"/>
    <w:rsid w:val="00AC2647"/>
    <w:rsid w:val="00AC30CF"/>
    <w:rsid w:val="00AC4462"/>
    <w:rsid w:val="00AD0831"/>
    <w:rsid w:val="00AD478F"/>
    <w:rsid w:val="00AD4F1D"/>
    <w:rsid w:val="00AD526F"/>
    <w:rsid w:val="00AD5D79"/>
    <w:rsid w:val="00AD6354"/>
    <w:rsid w:val="00AE0956"/>
    <w:rsid w:val="00AE0F1A"/>
    <w:rsid w:val="00AE1FDD"/>
    <w:rsid w:val="00AE5645"/>
    <w:rsid w:val="00AE57E9"/>
    <w:rsid w:val="00AE78F3"/>
    <w:rsid w:val="00AF0740"/>
    <w:rsid w:val="00AF08E5"/>
    <w:rsid w:val="00AF0F11"/>
    <w:rsid w:val="00AF35FE"/>
    <w:rsid w:val="00AF588B"/>
    <w:rsid w:val="00B011DA"/>
    <w:rsid w:val="00B0204C"/>
    <w:rsid w:val="00B027EF"/>
    <w:rsid w:val="00B039E6"/>
    <w:rsid w:val="00B04AF9"/>
    <w:rsid w:val="00B07D76"/>
    <w:rsid w:val="00B113B3"/>
    <w:rsid w:val="00B11E06"/>
    <w:rsid w:val="00B13CD6"/>
    <w:rsid w:val="00B16C82"/>
    <w:rsid w:val="00B17AB6"/>
    <w:rsid w:val="00B204AD"/>
    <w:rsid w:val="00B21B7E"/>
    <w:rsid w:val="00B22376"/>
    <w:rsid w:val="00B228FD"/>
    <w:rsid w:val="00B25895"/>
    <w:rsid w:val="00B30184"/>
    <w:rsid w:val="00B303AD"/>
    <w:rsid w:val="00B322BC"/>
    <w:rsid w:val="00B329F2"/>
    <w:rsid w:val="00B3528D"/>
    <w:rsid w:val="00B3610C"/>
    <w:rsid w:val="00B363DA"/>
    <w:rsid w:val="00B36E3F"/>
    <w:rsid w:val="00B4034A"/>
    <w:rsid w:val="00B4208A"/>
    <w:rsid w:val="00B426D2"/>
    <w:rsid w:val="00B44248"/>
    <w:rsid w:val="00B460D5"/>
    <w:rsid w:val="00B51FA0"/>
    <w:rsid w:val="00B53FAD"/>
    <w:rsid w:val="00B550D3"/>
    <w:rsid w:val="00B5587C"/>
    <w:rsid w:val="00B55B3C"/>
    <w:rsid w:val="00B55DDC"/>
    <w:rsid w:val="00B56BC5"/>
    <w:rsid w:val="00B57D9D"/>
    <w:rsid w:val="00B60E6B"/>
    <w:rsid w:val="00B6162E"/>
    <w:rsid w:val="00B63045"/>
    <w:rsid w:val="00B651AD"/>
    <w:rsid w:val="00B65ABD"/>
    <w:rsid w:val="00B71740"/>
    <w:rsid w:val="00B72ACD"/>
    <w:rsid w:val="00B73219"/>
    <w:rsid w:val="00B75633"/>
    <w:rsid w:val="00B806DF"/>
    <w:rsid w:val="00B80FE2"/>
    <w:rsid w:val="00B83E36"/>
    <w:rsid w:val="00B9130A"/>
    <w:rsid w:val="00B9213D"/>
    <w:rsid w:val="00B936F7"/>
    <w:rsid w:val="00BA0E3C"/>
    <w:rsid w:val="00BA1044"/>
    <w:rsid w:val="00BA2FEB"/>
    <w:rsid w:val="00BB2E0B"/>
    <w:rsid w:val="00BB5D8F"/>
    <w:rsid w:val="00BB7DEE"/>
    <w:rsid w:val="00BC1A24"/>
    <w:rsid w:val="00BC2E20"/>
    <w:rsid w:val="00BC39CA"/>
    <w:rsid w:val="00BC4E53"/>
    <w:rsid w:val="00BC7408"/>
    <w:rsid w:val="00BC75C0"/>
    <w:rsid w:val="00BC7EFB"/>
    <w:rsid w:val="00BD0667"/>
    <w:rsid w:val="00BD1939"/>
    <w:rsid w:val="00BD2B7D"/>
    <w:rsid w:val="00BD4285"/>
    <w:rsid w:val="00BD5AA2"/>
    <w:rsid w:val="00BD5EC0"/>
    <w:rsid w:val="00BE001E"/>
    <w:rsid w:val="00BE08BB"/>
    <w:rsid w:val="00BE2410"/>
    <w:rsid w:val="00BE48E4"/>
    <w:rsid w:val="00BE72C5"/>
    <w:rsid w:val="00BF0B7B"/>
    <w:rsid w:val="00BF10D1"/>
    <w:rsid w:val="00BF1C2C"/>
    <w:rsid w:val="00BF1F12"/>
    <w:rsid w:val="00BF4F20"/>
    <w:rsid w:val="00BF76E4"/>
    <w:rsid w:val="00BF7FD8"/>
    <w:rsid w:val="00C0101B"/>
    <w:rsid w:val="00C010AA"/>
    <w:rsid w:val="00C034C1"/>
    <w:rsid w:val="00C03CF8"/>
    <w:rsid w:val="00C05F04"/>
    <w:rsid w:val="00C07911"/>
    <w:rsid w:val="00C121A0"/>
    <w:rsid w:val="00C12EE6"/>
    <w:rsid w:val="00C13186"/>
    <w:rsid w:val="00C168CB"/>
    <w:rsid w:val="00C21EF2"/>
    <w:rsid w:val="00C22EA0"/>
    <w:rsid w:val="00C3064E"/>
    <w:rsid w:val="00C30982"/>
    <w:rsid w:val="00C31FF6"/>
    <w:rsid w:val="00C32298"/>
    <w:rsid w:val="00C364AE"/>
    <w:rsid w:val="00C37896"/>
    <w:rsid w:val="00C40767"/>
    <w:rsid w:val="00C433DA"/>
    <w:rsid w:val="00C438F1"/>
    <w:rsid w:val="00C446AF"/>
    <w:rsid w:val="00C46D3A"/>
    <w:rsid w:val="00C4782F"/>
    <w:rsid w:val="00C47DE3"/>
    <w:rsid w:val="00C538F4"/>
    <w:rsid w:val="00C54375"/>
    <w:rsid w:val="00C54A0B"/>
    <w:rsid w:val="00C61A45"/>
    <w:rsid w:val="00C6407C"/>
    <w:rsid w:val="00C654DD"/>
    <w:rsid w:val="00C666CD"/>
    <w:rsid w:val="00C669B2"/>
    <w:rsid w:val="00C66E75"/>
    <w:rsid w:val="00C67091"/>
    <w:rsid w:val="00C7151F"/>
    <w:rsid w:val="00C72743"/>
    <w:rsid w:val="00C73244"/>
    <w:rsid w:val="00C75C6F"/>
    <w:rsid w:val="00C76F9B"/>
    <w:rsid w:val="00C77FB9"/>
    <w:rsid w:val="00C80922"/>
    <w:rsid w:val="00C81BA5"/>
    <w:rsid w:val="00C84C0A"/>
    <w:rsid w:val="00C8741F"/>
    <w:rsid w:val="00C90888"/>
    <w:rsid w:val="00C91782"/>
    <w:rsid w:val="00C92F5A"/>
    <w:rsid w:val="00C94E0F"/>
    <w:rsid w:val="00C95EA0"/>
    <w:rsid w:val="00CA582E"/>
    <w:rsid w:val="00CA6669"/>
    <w:rsid w:val="00CA6CE5"/>
    <w:rsid w:val="00CB043C"/>
    <w:rsid w:val="00CB0E61"/>
    <w:rsid w:val="00CB2076"/>
    <w:rsid w:val="00CB4A2E"/>
    <w:rsid w:val="00CC04A5"/>
    <w:rsid w:val="00CC090B"/>
    <w:rsid w:val="00CC1570"/>
    <w:rsid w:val="00CC47F7"/>
    <w:rsid w:val="00CD1825"/>
    <w:rsid w:val="00CD44AA"/>
    <w:rsid w:val="00CD5C51"/>
    <w:rsid w:val="00CD6781"/>
    <w:rsid w:val="00CD7AA6"/>
    <w:rsid w:val="00CE4BE2"/>
    <w:rsid w:val="00CE4DE6"/>
    <w:rsid w:val="00CE531B"/>
    <w:rsid w:val="00CE6A27"/>
    <w:rsid w:val="00CE6F68"/>
    <w:rsid w:val="00CF1AE4"/>
    <w:rsid w:val="00CF1BE6"/>
    <w:rsid w:val="00CF3464"/>
    <w:rsid w:val="00CF47D3"/>
    <w:rsid w:val="00CF7C2D"/>
    <w:rsid w:val="00D00D1C"/>
    <w:rsid w:val="00D0278C"/>
    <w:rsid w:val="00D04D19"/>
    <w:rsid w:val="00D075C7"/>
    <w:rsid w:val="00D0784E"/>
    <w:rsid w:val="00D13D85"/>
    <w:rsid w:val="00D22675"/>
    <w:rsid w:val="00D22935"/>
    <w:rsid w:val="00D23752"/>
    <w:rsid w:val="00D26A48"/>
    <w:rsid w:val="00D2741C"/>
    <w:rsid w:val="00D309F8"/>
    <w:rsid w:val="00D34282"/>
    <w:rsid w:val="00D41D0D"/>
    <w:rsid w:val="00D42326"/>
    <w:rsid w:val="00D43346"/>
    <w:rsid w:val="00D456D8"/>
    <w:rsid w:val="00D4666F"/>
    <w:rsid w:val="00D4718C"/>
    <w:rsid w:val="00D54098"/>
    <w:rsid w:val="00D541D3"/>
    <w:rsid w:val="00D608BF"/>
    <w:rsid w:val="00D61638"/>
    <w:rsid w:val="00D61938"/>
    <w:rsid w:val="00D62224"/>
    <w:rsid w:val="00D6248D"/>
    <w:rsid w:val="00D63B87"/>
    <w:rsid w:val="00D63D25"/>
    <w:rsid w:val="00D63E93"/>
    <w:rsid w:val="00D6557D"/>
    <w:rsid w:val="00D66DB8"/>
    <w:rsid w:val="00D67CE8"/>
    <w:rsid w:val="00D67E30"/>
    <w:rsid w:val="00D67E65"/>
    <w:rsid w:val="00D72623"/>
    <w:rsid w:val="00D73D2E"/>
    <w:rsid w:val="00D84825"/>
    <w:rsid w:val="00D859CD"/>
    <w:rsid w:val="00D85A07"/>
    <w:rsid w:val="00D869F8"/>
    <w:rsid w:val="00D878A5"/>
    <w:rsid w:val="00D93DF9"/>
    <w:rsid w:val="00D947F5"/>
    <w:rsid w:val="00D95320"/>
    <w:rsid w:val="00D97ADC"/>
    <w:rsid w:val="00DA1EB0"/>
    <w:rsid w:val="00DA340E"/>
    <w:rsid w:val="00DA3ED3"/>
    <w:rsid w:val="00DA3FA3"/>
    <w:rsid w:val="00DA499B"/>
    <w:rsid w:val="00DA6606"/>
    <w:rsid w:val="00DB0AFE"/>
    <w:rsid w:val="00DB283C"/>
    <w:rsid w:val="00DB45CD"/>
    <w:rsid w:val="00DB51F0"/>
    <w:rsid w:val="00DB7A84"/>
    <w:rsid w:val="00DC0071"/>
    <w:rsid w:val="00DC1B38"/>
    <w:rsid w:val="00DC2D80"/>
    <w:rsid w:val="00DC33D6"/>
    <w:rsid w:val="00DC3811"/>
    <w:rsid w:val="00DC4536"/>
    <w:rsid w:val="00DC4D78"/>
    <w:rsid w:val="00DC6D89"/>
    <w:rsid w:val="00DC7579"/>
    <w:rsid w:val="00DC7FE7"/>
    <w:rsid w:val="00DD026D"/>
    <w:rsid w:val="00DD257E"/>
    <w:rsid w:val="00DD3DC5"/>
    <w:rsid w:val="00DE60DD"/>
    <w:rsid w:val="00DF0149"/>
    <w:rsid w:val="00DF1895"/>
    <w:rsid w:val="00DF3B0D"/>
    <w:rsid w:val="00DF4407"/>
    <w:rsid w:val="00DF4AA4"/>
    <w:rsid w:val="00DF5D4A"/>
    <w:rsid w:val="00E02A20"/>
    <w:rsid w:val="00E065FE"/>
    <w:rsid w:val="00E07BF3"/>
    <w:rsid w:val="00E11761"/>
    <w:rsid w:val="00E13A14"/>
    <w:rsid w:val="00E145C7"/>
    <w:rsid w:val="00E16734"/>
    <w:rsid w:val="00E16948"/>
    <w:rsid w:val="00E21850"/>
    <w:rsid w:val="00E22E2A"/>
    <w:rsid w:val="00E24EA8"/>
    <w:rsid w:val="00E254E1"/>
    <w:rsid w:val="00E26191"/>
    <w:rsid w:val="00E30934"/>
    <w:rsid w:val="00E33C42"/>
    <w:rsid w:val="00E346DD"/>
    <w:rsid w:val="00E355E4"/>
    <w:rsid w:val="00E422AA"/>
    <w:rsid w:val="00E43AA6"/>
    <w:rsid w:val="00E43C62"/>
    <w:rsid w:val="00E44A34"/>
    <w:rsid w:val="00E45235"/>
    <w:rsid w:val="00E4627D"/>
    <w:rsid w:val="00E474CC"/>
    <w:rsid w:val="00E523DA"/>
    <w:rsid w:val="00E57298"/>
    <w:rsid w:val="00E605F4"/>
    <w:rsid w:val="00E60BF2"/>
    <w:rsid w:val="00E61FB0"/>
    <w:rsid w:val="00E65A1D"/>
    <w:rsid w:val="00E66774"/>
    <w:rsid w:val="00E66DAF"/>
    <w:rsid w:val="00E71E0F"/>
    <w:rsid w:val="00E778F5"/>
    <w:rsid w:val="00E77922"/>
    <w:rsid w:val="00E81AEF"/>
    <w:rsid w:val="00E83254"/>
    <w:rsid w:val="00E84EE6"/>
    <w:rsid w:val="00E854C8"/>
    <w:rsid w:val="00E858D2"/>
    <w:rsid w:val="00E90E40"/>
    <w:rsid w:val="00E9281D"/>
    <w:rsid w:val="00E92D48"/>
    <w:rsid w:val="00E92FFB"/>
    <w:rsid w:val="00E9357F"/>
    <w:rsid w:val="00E938B3"/>
    <w:rsid w:val="00EB2019"/>
    <w:rsid w:val="00EB26F6"/>
    <w:rsid w:val="00EB2B2D"/>
    <w:rsid w:val="00EB368D"/>
    <w:rsid w:val="00EB3B3A"/>
    <w:rsid w:val="00EB3B6E"/>
    <w:rsid w:val="00EB48B7"/>
    <w:rsid w:val="00EB4A0A"/>
    <w:rsid w:val="00EB639A"/>
    <w:rsid w:val="00EB7BFD"/>
    <w:rsid w:val="00EC0C02"/>
    <w:rsid w:val="00ED5202"/>
    <w:rsid w:val="00ED5AF2"/>
    <w:rsid w:val="00EE78BF"/>
    <w:rsid w:val="00EE7F93"/>
    <w:rsid w:val="00EF002D"/>
    <w:rsid w:val="00EF014F"/>
    <w:rsid w:val="00EF2CF9"/>
    <w:rsid w:val="00EF3AAC"/>
    <w:rsid w:val="00F0109F"/>
    <w:rsid w:val="00F04B3C"/>
    <w:rsid w:val="00F05615"/>
    <w:rsid w:val="00F069B1"/>
    <w:rsid w:val="00F078B7"/>
    <w:rsid w:val="00F115FC"/>
    <w:rsid w:val="00F11E18"/>
    <w:rsid w:val="00F14345"/>
    <w:rsid w:val="00F17BEC"/>
    <w:rsid w:val="00F2008B"/>
    <w:rsid w:val="00F20CC3"/>
    <w:rsid w:val="00F2266E"/>
    <w:rsid w:val="00F261CB"/>
    <w:rsid w:val="00F26624"/>
    <w:rsid w:val="00F30B97"/>
    <w:rsid w:val="00F31482"/>
    <w:rsid w:val="00F31E80"/>
    <w:rsid w:val="00F41850"/>
    <w:rsid w:val="00F4445C"/>
    <w:rsid w:val="00F44552"/>
    <w:rsid w:val="00F4521F"/>
    <w:rsid w:val="00F45796"/>
    <w:rsid w:val="00F4657A"/>
    <w:rsid w:val="00F46AA1"/>
    <w:rsid w:val="00F50904"/>
    <w:rsid w:val="00F51D68"/>
    <w:rsid w:val="00F521DF"/>
    <w:rsid w:val="00F52820"/>
    <w:rsid w:val="00F62FAB"/>
    <w:rsid w:val="00F63C3B"/>
    <w:rsid w:val="00F6678D"/>
    <w:rsid w:val="00F70559"/>
    <w:rsid w:val="00F70FA3"/>
    <w:rsid w:val="00F72413"/>
    <w:rsid w:val="00F727FF"/>
    <w:rsid w:val="00F75D6C"/>
    <w:rsid w:val="00F76D71"/>
    <w:rsid w:val="00F76DDF"/>
    <w:rsid w:val="00F80B99"/>
    <w:rsid w:val="00F82A7E"/>
    <w:rsid w:val="00F8356C"/>
    <w:rsid w:val="00F8532B"/>
    <w:rsid w:val="00F871AB"/>
    <w:rsid w:val="00F90566"/>
    <w:rsid w:val="00F917A6"/>
    <w:rsid w:val="00F92091"/>
    <w:rsid w:val="00F922FF"/>
    <w:rsid w:val="00F92E15"/>
    <w:rsid w:val="00FA193C"/>
    <w:rsid w:val="00FA3A58"/>
    <w:rsid w:val="00FA5B1B"/>
    <w:rsid w:val="00FA6357"/>
    <w:rsid w:val="00FB086C"/>
    <w:rsid w:val="00FB3865"/>
    <w:rsid w:val="00FB3F36"/>
    <w:rsid w:val="00FB4360"/>
    <w:rsid w:val="00FB52DA"/>
    <w:rsid w:val="00FB7477"/>
    <w:rsid w:val="00FC112D"/>
    <w:rsid w:val="00FC3982"/>
    <w:rsid w:val="00FC3C11"/>
    <w:rsid w:val="00FD0F2F"/>
    <w:rsid w:val="00FD4138"/>
    <w:rsid w:val="00FD4743"/>
    <w:rsid w:val="00FD54FB"/>
    <w:rsid w:val="00FD6317"/>
    <w:rsid w:val="00FD70D2"/>
    <w:rsid w:val="00FD7927"/>
    <w:rsid w:val="00FE0354"/>
    <w:rsid w:val="00FE188D"/>
    <w:rsid w:val="00FF0BEC"/>
    <w:rsid w:val="00FF0CA6"/>
    <w:rsid w:val="00FF1679"/>
    <w:rsid w:val="00FF572C"/>
    <w:rsid w:val="00FF746D"/>
    <w:rsid w:val="06770E10"/>
    <w:rsid w:val="08C5008F"/>
    <w:rsid w:val="0C367097"/>
    <w:rsid w:val="24CF1673"/>
    <w:rsid w:val="2BB3E73A"/>
    <w:rsid w:val="3E1D6FC7"/>
    <w:rsid w:val="4FFB5688"/>
    <w:rsid w:val="5229671E"/>
    <w:rsid w:val="59712A6A"/>
    <w:rsid w:val="5D6379E8"/>
    <w:rsid w:val="618C2B0E"/>
    <w:rsid w:val="6C5C2F11"/>
    <w:rsid w:val="6FBF849B"/>
    <w:rsid w:val="785B2283"/>
    <w:rsid w:val="7EFC5193"/>
    <w:rsid w:val="7F561103"/>
    <w:rsid w:val="FEFB5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3584"/>
      <w:jc w:val="both"/>
    </w:pPr>
    <w:rPr>
      <w:rFonts w:ascii="Times New Roman" w:hAnsi="Times New Roman" w:eastAsia="宋体" w:cs="Times New Roman"/>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eastAsia="宋体"/>
      <w:sz w:val="21"/>
    </w:rPr>
  </w:style>
  <w:style w:type="paragraph" w:styleId="3">
    <w:name w:val="Body Text"/>
    <w:basedOn w:val="1"/>
    <w:next w:val="2"/>
    <w:qFormat/>
    <w:uiPriority w:val="0"/>
    <w:rPr>
      <w:rFonts w:ascii="Arial" w:hAnsi="Arial"/>
      <w:bCs/>
      <w:sz w:val="24"/>
    </w:rPr>
  </w:style>
  <w:style w:type="paragraph" w:styleId="4">
    <w:name w:val="annotation text"/>
    <w:basedOn w:val="1"/>
    <w:link w:val="15"/>
    <w:semiHidden/>
    <w:unhideWhenUsed/>
    <w:qFormat/>
    <w:uiPriority w:val="99"/>
    <w:pPr>
      <w:jc w:val="left"/>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ind w:firstLine="0"/>
      <w:jc w:val="left"/>
    </w:pPr>
    <w:rPr>
      <w:rFonts w:ascii="宋体" w:hAnsi="宋体" w:cs="宋体"/>
      <w:sz w:val="24"/>
      <w:szCs w:val="24"/>
    </w:rPr>
  </w:style>
  <w:style w:type="paragraph" w:styleId="8">
    <w:name w:val="annotation subject"/>
    <w:basedOn w:val="4"/>
    <w:next w:val="4"/>
    <w:link w:val="16"/>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6"/>
    <w:qFormat/>
    <w:uiPriority w:val="99"/>
    <w:rPr>
      <w:rFonts w:ascii="Times New Roman" w:hAnsi="Times New Roman" w:eastAsia="宋体" w:cs="Times New Roman"/>
      <w:kern w:val="0"/>
      <w:sz w:val="18"/>
      <w:szCs w:val="18"/>
    </w:rPr>
  </w:style>
  <w:style w:type="character" w:customStyle="1" w:styleId="13">
    <w:name w:val="页脚 字符"/>
    <w:basedOn w:val="10"/>
    <w:link w:val="5"/>
    <w:qFormat/>
    <w:uiPriority w:val="99"/>
    <w:rPr>
      <w:rFonts w:ascii="Times New Roman" w:hAnsi="Times New Roman" w:eastAsia="宋体" w:cs="Times New Roman"/>
      <w:kern w:val="0"/>
      <w:sz w:val="18"/>
      <w:szCs w:val="18"/>
    </w:rPr>
  </w:style>
  <w:style w:type="paragraph" w:styleId="14">
    <w:name w:val="List Paragraph"/>
    <w:basedOn w:val="1"/>
    <w:qFormat/>
    <w:uiPriority w:val="34"/>
    <w:pPr>
      <w:ind w:firstLine="420" w:firstLineChars="200"/>
    </w:pPr>
  </w:style>
  <w:style w:type="character" w:customStyle="1" w:styleId="15">
    <w:name w:val="批注文字 字符"/>
    <w:basedOn w:val="10"/>
    <w:link w:val="4"/>
    <w:semiHidden/>
    <w:qFormat/>
    <w:uiPriority w:val="99"/>
    <w:rPr>
      <w:rFonts w:ascii="Times New Roman" w:hAnsi="Times New Roman" w:eastAsia="宋体" w:cs="Times New Roman"/>
      <w:kern w:val="0"/>
      <w:sz w:val="20"/>
      <w:szCs w:val="20"/>
    </w:rPr>
  </w:style>
  <w:style w:type="character" w:customStyle="1" w:styleId="16">
    <w:name w:val="批注主题 字符"/>
    <w:basedOn w:val="15"/>
    <w:link w:val="8"/>
    <w:semiHidden/>
    <w:qFormat/>
    <w:uiPriority w:val="99"/>
    <w:rPr>
      <w:rFonts w:ascii="Times New Roman" w:hAnsi="Times New Roman" w:eastAsia="宋体" w:cs="Times New Roman"/>
      <w:b/>
      <w:bCs/>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415</Words>
  <Characters>2369</Characters>
  <Lines>19</Lines>
  <Paragraphs>5</Paragraphs>
  <TotalTime>15</TotalTime>
  <ScaleCrop>false</ScaleCrop>
  <LinksUpToDate>false</LinksUpToDate>
  <CharactersWithSpaces>2779</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2021-07-01T17:40:00Z</dcterms:created>
  <dc:creator>李京涛</dc:creator>
  <cp:lastModifiedBy>greatwall</cp:lastModifiedBy>
  <dcterms:modified xsi:type="dcterms:W3CDTF">2022-01-05T14:13:44Z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