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《龙港市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成本水价定价成本监审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办法》征求意见稿</w:t>
      </w:r>
    </w:p>
    <w:bookmarkEnd w:id="0"/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第一条 为建立健全农业水价形成机制，规范</w:t>
      </w:r>
      <w:r>
        <w:rPr>
          <w:rFonts w:hint="eastAsia" w:ascii="Times New Roman" w:cs="Times New Roman" w:eastAsiaTheme="minorEastAsia"/>
          <w:sz w:val="28"/>
          <w:szCs w:val="28"/>
          <w:lang w:val="en-US" w:eastAsia="zh-CN"/>
        </w:rPr>
        <w:t>龙港市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农业水价定价成本监审行为，提高农业水价管理的科学性、合理性，制定本办法。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第二条 本办法适用于已开展农业水价综合改革</w:t>
      </w:r>
      <w:r>
        <w:rPr>
          <w:rFonts w:hint="eastAsia" w:ascii="Times New Roman" w:cs="Times New Roman" w:eastAsiaTheme="minorEastAsia"/>
          <w:sz w:val="28"/>
          <w:szCs w:val="28"/>
          <w:lang w:val="en-US" w:eastAsia="zh-CN"/>
        </w:rPr>
        <w:t>区域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对末级渠系及小型灌区实施定价成本监审的行为。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第三条 本办法所称农业水价定价成本监审，是指</w:t>
      </w:r>
      <w:r>
        <w:rPr>
          <w:rFonts w:hint="eastAsia" w:ascii="Times New Roman" w:cs="Times New Roman" w:eastAsiaTheme="minorEastAsia"/>
          <w:sz w:val="28"/>
          <w:szCs w:val="28"/>
          <w:lang w:val="en-US" w:eastAsia="zh-CN"/>
        </w:rPr>
        <w:t>市经济发展局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在调查、测算、审核管护主体运行管护成本基础上核定农业水价定价成本的行为。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农业水价定价成本是指一定范围内管护主体社会平均合理费用支出，是</w:t>
      </w:r>
      <w:r>
        <w:rPr>
          <w:rFonts w:hint="eastAsia" w:ascii="Times New Roman" w:cs="Times New Roman" w:eastAsiaTheme="minorEastAsia"/>
          <w:sz w:val="28"/>
          <w:szCs w:val="28"/>
          <w:lang w:val="en-US" w:eastAsia="zh-CN"/>
        </w:rPr>
        <w:t>市经济发展局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制定农业用水价格的基本依据。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第四条 农业水价定价成本监审具体事宜由</w:t>
      </w:r>
      <w:r>
        <w:rPr>
          <w:rFonts w:hint="eastAsia" w:ascii="Times New Roman" w:cs="Times New Roman" w:eastAsiaTheme="minorEastAsia"/>
          <w:sz w:val="28"/>
          <w:szCs w:val="28"/>
          <w:lang w:val="en-US" w:eastAsia="zh-CN"/>
        </w:rPr>
        <w:t>市经济发展局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成本调查机构组织实施。</w:t>
      </w:r>
      <w:r>
        <w:rPr>
          <w:rFonts w:hint="eastAsia" w:ascii="Times New Roman" w:cs="Times New Roman" w:eastAsiaTheme="minorEastAsia"/>
          <w:sz w:val="28"/>
          <w:szCs w:val="28"/>
          <w:lang w:val="en-US" w:eastAsia="zh-CN"/>
        </w:rPr>
        <w:t>市农业农村局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配合</w:t>
      </w:r>
      <w:r>
        <w:rPr>
          <w:rFonts w:hint="eastAsia" w:ascii="Times New Roman" w:cs="Times New Roman" w:eastAsiaTheme="minorEastAsia"/>
          <w:sz w:val="28"/>
          <w:szCs w:val="28"/>
          <w:lang w:val="en-US" w:eastAsia="zh-CN"/>
        </w:rPr>
        <w:t>市经济发展局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开展农业水价定价成本监审工作。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第五条 农业水价成本监审应当遵循公正、公开、科学、规范、效率的原则。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第六条 成本监审包括制定价格前监审和定期监审两种形式。定期监审的间隔周期为一至两年。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第七条 各</w:t>
      </w:r>
      <w:r>
        <w:rPr>
          <w:rFonts w:hint="eastAsia" w:ascii="Times New Roman" w:cs="Times New Roman" w:eastAsiaTheme="minorEastAsia"/>
          <w:sz w:val="28"/>
          <w:szCs w:val="28"/>
          <w:lang w:val="en-US" w:eastAsia="zh-CN"/>
        </w:rPr>
        <w:t>片区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、</w:t>
      </w:r>
      <w:r>
        <w:rPr>
          <w:rFonts w:hint="eastAsia" w:ascii="Times New Roman" w:cs="Times New Roman" w:eastAsiaTheme="minorEastAsia"/>
          <w:sz w:val="28"/>
          <w:szCs w:val="28"/>
          <w:lang w:val="en-US" w:eastAsia="zh-CN"/>
        </w:rPr>
        <w:t>社区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应完整准确记录农业用水的运行管护成本和各级补助资金情况。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第八条 农业水价定价成本由日常维修养护成本、供水动力成本，人工成本构成。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第九条 日常维修养护成本，指对末级渠系工程进行日常维修养护，维持、恢复或局部改善原有工程面貌，保持工程的设计功能。不包括工程新建、改建、大修或由超标准洪水和重大险情造成的工程修复及工程抢险等费用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第十条 供水动力成本，指泵站设备等在作业过程中直接消耗的电力、油料等费用。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第十一条 人工成本，指直接参与末级渠系工程运行管理人员的支出。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第十二条 日常维修养护成本的核定。按照《浙江省水利工程维修养护定额》要求，按实际发生的费用核定。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第十三条 动力成本的核定。结合机电设备功率、运行时间，能效，按实际发生的费用核定。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第十四条 人工成本的核定。按照当地农村劳动力价格和运行管理工作量核定。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第十五条 农业水价按照农业水价成本除以终端用水量计算。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第十六条 终端用水量指农业灌溉实际用水量，应考虑渠系水利用系数计取供水损耗，但最高不得超过定额水量。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第十七条 渠系水利用系数按照历年《</w:t>
      </w:r>
      <w:r>
        <w:rPr>
          <w:rFonts w:hint="eastAsia" w:ascii="Times New Roman" w:cs="Times New Roman" w:eastAsiaTheme="minorEastAsia"/>
          <w:sz w:val="28"/>
          <w:szCs w:val="28"/>
          <w:lang w:val="en-US" w:eastAsia="zh-CN"/>
        </w:rPr>
        <w:t>龙港市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农田灌溉水有效利用系数报告》确定。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第十八条 各</w:t>
      </w:r>
      <w:r>
        <w:rPr>
          <w:rFonts w:hint="eastAsia" w:ascii="Times New Roman" w:cs="Times New Roman" w:eastAsiaTheme="minorEastAsia"/>
          <w:sz w:val="28"/>
          <w:szCs w:val="28"/>
          <w:lang w:val="en-US" w:eastAsia="zh-CN"/>
        </w:rPr>
        <w:t>片区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、</w:t>
      </w:r>
      <w:r>
        <w:rPr>
          <w:rFonts w:hint="eastAsia" w:ascii="Times New Roman" w:cs="Times New Roman" w:eastAsiaTheme="minorEastAsia"/>
          <w:sz w:val="28"/>
          <w:szCs w:val="28"/>
          <w:lang w:val="en-US" w:eastAsia="zh-CN"/>
        </w:rPr>
        <w:t>社区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应当按照成本监审的要求，提供相关成本资料，并对所提供资料的真实性、合法性、完整性负责。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 xml:space="preserve">第十九条 </w:t>
      </w:r>
      <w:r>
        <w:rPr>
          <w:rFonts w:hint="eastAsia" w:ascii="Times New Roman" w:cs="Times New Roman" w:eastAsiaTheme="minorEastAsia"/>
          <w:sz w:val="28"/>
          <w:szCs w:val="28"/>
          <w:lang w:val="en-US" w:eastAsia="zh-CN"/>
        </w:rPr>
        <w:t>市经济发展局根据实际运行管理情况1~2年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调整</w:t>
      </w:r>
      <w:r>
        <w:rPr>
          <w:rFonts w:hint="eastAsia" w:ascii="Times New Roman" w:cs="Times New Roman" w:eastAsiaTheme="minorEastAsia"/>
          <w:sz w:val="28"/>
          <w:szCs w:val="28"/>
          <w:lang w:val="en-US" w:eastAsia="zh-CN"/>
        </w:rPr>
        <w:t>一次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农业用水价格。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第二十条 本办法由</w:t>
      </w:r>
      <w:r>
        <w:rPr>
          <w:rFonts w:hint="eastAsia" w:ascii="Times New Roman" w:cs="Times New Roman" w:eastAsiaTheme="minorEastAsia"/>
          <w:sz w:val="28"/>
          <w:szCs w:val="28"/>
          <w:lang w:val="en-US" w:eastAsia="zh-CN"/>
        </w:rPr>
        <w:t>市经济发展局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负责解释。</w:t>
      </w:r>
    </w:p>
    <w:p>
      <w:pPr>
        <w:pStyle w:val="2"/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/>
        </w:rPr>
        <w:t>第二十一条 本办法自发布之日起实行。</w:t>
      </w:r>
    </w:p>
    <w:p>
      <w:pPr>
        <w:pStyle w:val="3"/>
        <w:ind w:left="0" w:leftChars="0" w:firstLine="0" w:firstLineChars="0"/>
        <w:rPr>
          <w:rFonts w:hint="default" w:ascii="Times New Roman" w:eastAsia="仿宋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75E73"/>
    <w:rsid w:val="7097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pacing w:line="360" w:lineRule="auto"/>
    </w:pPr>
    <w:rPr>
      <w:rFonts w:ascii="宋体" w:hAnsi="Times New Roman" w:eastAsia="宋体" w:cs="Times New Roman"/>
      <w:sz w:val="24"/>
      <w:lang w:val="zh-CN"/>
    </w:rPr>
  </w:style>
  <w:style w:type="paragraph" w:styleId="3">
    <w:name w:val="Body Text First Indent"/>
    <w:basedOn w:val="2"/>
    <w:unhideWhenUsed/>
    <w:qFormat/>
    <w:uiPriority w:val="99"/>
    <w:pPr>
      <w:autoSpaceDE/>
      <w:autoSpaceDN/>
      <w:adjustRightInd/>
      <w:spacing w:after="120"/>
      <w:ind w:firstLine="420" w:firstLineChars="100"/>
    </w:pPr>
    <w:rPr>
      <w:rFonts w:asciiTheme="minorHAnsi" w:hAnsiTheme="minorHAnsi" w:cstheme="minorBidi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2020-11-12T09:14:00Z</dcterms:created>
  <dc:creator>龙港市农业农村局</dc:creator>
  <cp:lastModifiedBy>龙港市农业农村局</cp:lastModifiedBy>
  <dcterms:modified xsi:type="dcterms:W3CDTF">2020-11-12T09:15:13Z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