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《龙港市超定额累进加价制度管理办法（试行）》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征求意见稿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按照农业水价改革要求，在定额管理的基础上，逐步推行分档水价，探索建立超定额累进加价制度，对农业灌溉超过用水定额实行梯级水价.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龙港市</w:t>
      </w:r>
      <w:r>
        <w:rPr>
          <w:rFonts w:hint="eastAsia" w:ascii="宋体" w:hAnsi="宋体" w:eastAsia="宋体" w:cs="宋体"/>
          <w:sz w:val="28"/>
          <w:szCs w:val="28"/>
        </w:rPr>
        <w:t>超定额累进加价具体办法如下: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档次</w:t>
            </w:r>
          </w:p>
        </w:tc>
        <w:tc>
          <w:tcPr>
            <w:tcW w:w="3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用水量基数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1档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超定额10%以内（含10%）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2档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超定额10%~30%（含30%）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3档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超定额30%以上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定额内水价×1.5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实行超</w:t>
      </w:r>
      <w:r>
        <w:rPr>
          <w:rFonts w:hint="eastAsia" w:ascii="宋体" w:hAnsi="宋体" w:eastAsia="宋体" w:cs="宋体"/>
          <w:sz w:val="28"/>
          <w:szCs w:val="28"/>
        </w:rPr>
        <w:t>定额累进加价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制度，主要是为保障水稻等主要粮食作物足额用水，经济作物合理用水，限制超</w:t>
      </w:r>
      <w:r>
        <w:rPr>
          <w:rFonts w:hint="eastAsia" w:ascii="宋体" w:hAnsi="宋体" w:eastAsia="宋体" w:cs="宋体"/>
          <w:sz w:val="28"/>
          <w:szCs w:val="28"/>
        </w:rPr>
        <w:t>定额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用水行为。考虑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各片区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现实情况，</w:t>
      </w:r>
      <w:r>
        <w:rPr>
          <w:rFonts w:hint="eastAsia" w:ascii="宋体" w:hAnsi="宋体" w:eastAsia="宋体" w:cs="宋体"/>
          <w:sz w:val="28"/>
          <w:szCs w:val="28"/>
        </w:rPr>
        <w:t>超定额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用水</w:t>
      </w:r>
      <w:r>
        <w:rPr>
          <w:rFonts w:hint="eastAsia" w:ascii="宋体" w:hAnsi="宋体" w:eastAsia="宋体" w:cs="宋体"/>
          <w:sz w:val="28"/>
          <w:szCs w:val="28"/>
        </w:rPr>
        <w:t>产生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的加价</w:t>
      </w:r>
      <w:r>
        <w:rPr>
          <w:rFonts w:hint="eastAsia" w:ascii="宋体" w:hAnsi="宋体" w:eastAsia="宋体" w:cs="宋体"/>
          <w:sz w:val="28"/>
          <w:szCs w:val="28"/>
        </w:rPr>
        <w:t>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用不再另行收费，直接从当年精准补贴中扣回。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实行超定额累进加价制度产生的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加价</w:t>
      </w:r>
      <w:r>
        <w:rPr>
          <w:rFonts w:hint="eastAsia" w:ascii="宋体" w:hAnsi="宋体" w:eastAsia="宋体" w:cs="宋体"/>
          <w:sz w:val="28"/>
          <w:szCs w:val="28"/>
        </w:rPr>
        <w:t>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sz w:val="28"/>
          <w:szCs w:val="28"/>
        </w:rPr>
        <w:t>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各社区</w:t>
      </w:r>
      <w:r>
        <w:rPr>
          <w:rFonts w:hint="eastAsia" w:ascii="宋体" w:hAnsi="宋体" w:eastAsia="宋体" w:cs="宋体"/>
          <w:sz w:val="28"/>
          <w:szCs w:val="28"/>
        </w:rPr>
        <w:t>“专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账</w:t>
      </w:r>
      <w:r>
        <w:rPr>
          <w:rFonts w:hint="eastAsia" w:ascii="宋体" w:hAnsi="宋体" w:eastAsia="宋体" w:cs="宋体"/>
          <w:sz w:val="28"/>
          <w:szCs w:val="28"/>
        </w:rPr>
        <w:t>专页”管理，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片区相关</w:t>
      </w:r>
      <w:r>
        <w:rPr>
          <w:rFonts w:hint="eastAsia" w:ascii="宋体" w:hAnsi="宋体" w:eastAsia="宋体" w:cs="宋体"/>
          <w:sz w:val="28"/>
          <w:szCs w:val="28"/>
        </w:rPr>
        <w:t>部门指导监督。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以下情况可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酌情考虑</w:t>
      </w:r>
      <w:r>
        <w:rPr>
          <w:rFonts w:hint="eastAsia" w:ascii="宋体" w:hAnsi="宋体" w:eastAsia="宋体" w:cs="宋体"/>
          <w:sz w:val="28"/>
          <w:szCs w:val="28"/>
        </w:rPr>
        <w:t>超定额累进加价水费: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(一)因无法抗拒的自然灾害及无法预见的突发事件引起的超定额用水的;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(二)上级政府批准的情形。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市农业农村局</w:t>
      </w:r>
      <w:r>
        <w:rPr>
          <w:rFonts w:hint="eastAsia" w:ascii="宋体" w:hAnsi="宋体" w:eastAsia="宋体" w:cs="宋体"/>
          <w:sz w:val="28"/>
          <w:szCs w:val="28"/>
        </w:rPr>
        <w:t>在每年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灌溉季结束后公布本年度各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灌区</w:t>
      </w:r>
      <w:r>
        <w:rPr>
          <w:rFonts w:hint="eastAsia" w:ascii="宋体" w:hAnsi="宋体" w:eastAsia="宋体" w:cs="宋体"/>
          <w:sz w:val="28"/>
          <w:szCs w:val="28"/>
        </w:rPr>
        <w:t>农业用水定额，并根据农业水价改革管理系统统计出超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定额</w:t>
      </w:r>
      <w:r>
        <w:rPr>
          <w:rFonts w:hint="eastAsia" w:ascii="宋体" w:hAnsi="宋体" w:eastAsia="宋体" w:cs="宋体"/>
          <w:sz w:val="28"/>
          <w:szCs w:val="28"/>
        </w:rPr>
        <w:t>用水的泵站，通知到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片区</w:t>
      </w:r>
      <w:r>
        <w:rPr>
          <w:rFonts w:hint="eastAsia" w:ascii="宋体" w:hAnsi="宋体" w:eastAsia="宋体" w:cs="宋体"/>
          <w:sz w:val="28"/>
          <w:szCs w:val="28"/>
        </w:rPr>
        <w:t>，超定额情况直接作为综合考核节水成效的因素。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超定额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加价</w:t>
      </w:r>
      <w:r>
        <w:rPr>
          <w:rFonts w:hint="eastAsia" w:ascii="宋体" w:hAnsi="宋体" w:eastAsia="宋体" w:cs="宋体"/>
          <w:sz w:val="28"/>
          <w:szCs w:val="28"/>
        </w:rPr>
        <w:t>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sz w:val="28"/>
          <w:szCs w:val="28"/>
        </w:rPr>
        <w:t>要实行公开公示制，公示内容包括费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sz w:val="28"/>
          <w:szCs w:val="28"/>
        </w:rPr>
        <w:t>项目、费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用涉及的</w:t>
      </w:r>
      <w:r>
        <w:rPr>
          <w:rFonts w:hint="eastAsia" w:ascii="宋体" w:hAnsi="宋体" w:eastAsia="宋体" w:cs="宋体"/>
          <w:sz w:val="28"/>
          <w:szCs w:val="28"/>
        </w:rPr>
        <w:t>范围和标准，接受公众监督。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本办法实施期间，若上级有新规定的，按新规定执行。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本办法由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市经济发展局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市农业农村局</w:t>
      </w:r>
      <w:r>
        <w:rPr>
          <w:rFonts w:hint="eastAsia" w:ascii="宋体" w:hAnsi="宋体" w:eastAsia="宋体" w:cs="宋体"/>
          <w:sz w:val="28"/>
          <w:szCs w:val="28"/>
        </w:rPr>
        <w:t>负责解释。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本办法从发布之日起施行。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4296"/>
    <w:rsid w:val="3EDD4296"/>
    <w:rsid w:val="7EFFB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Times New Roman" w:eastAsia="宋体" w:cs="Times New Roman"/>
      <w:sz w:val="24"/>
      <w:lang w:val="zh-CN"/>
    </w:rPr>
  </w:style>
  <w:style w:type="paragraph" w:styleId="3">
    <w:name w:val="Body Text First Indent"/>
    <w:basedOn w:val="2"/>
    <w:unhideWhenUsed/>
    <w:qFormat/>
    <w:uiPriority w:val="99"/>
    <w:pPr>
      <w:autoSpaceDE/>
      <w:autoSpaceDN/>
      <w:adjustRightInd/>
      <w:spacing w:after="120"/>
      <w:ind w:firstLine="420" w:firstLineChars="100"/>
    </w:pPr>
    <w:rPr>
      <w:rFonts w:asciiTheme="minorHAnsi" w:hAnsiTheme="minorHAnsi" w:cstheme="minorBidi"/>
      <w:lang w:val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2020-11-12T17:17:00Z</dcterms:created>
  <dc:creator>龙港市农业农村局</dc:creator>
  <cp:lastModifiedBy>greatwall</cp:lastModifiedBy>
  <dcterms:modified xsi:type="dcterms:W3CDTF">2022-02-11T09:46:00Z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