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龙港市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爱国卫生工作管理办法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  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为加强全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爱国卫生工作，提高社会整体卫生健康意识和管理水平，改善城乡居民生活环境，保障人民身体健康，倡导文明健康的生活方式，促进国民经济和社会平稳健康发展，根据国家有关法律、法规和《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</w:t>
      </w:r>
      <w:r>
        <w:rPr>
          <w:rFonts w:hint="eastAsia" w:ascii="仿宋_GB2312" w:hAnsi="仿宋_GB2312" w:eastAsia="仿宋_GB2312" w:cs="仿宋_GB2312"/>
          <w:sz w:val="32"/>
          <w:szCs w:val="32"/>
        </w:rPr>
        <w:t>省爱国卫生管理条例》、《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市爱国卫生工作管理办法》，结合我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本办法适用于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龙港市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行政区域内的任何单位和个人。任何单位和个人都应当参与爱国卫生活动，遵守公共环境卫生规定，爱护公共卫生设施，维护公共环境卫生。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本办法所指爱国卫生工作是指以改善城乡卫生环境，倡导文明健康绿色环保的生活方式，控制和消除健康危害因素，增强公共卫生意识，提高城乡居民健康素养为目的的社会性、群众性卫生活动，包括公共场所卫生治理、生产生活卫生治理、病媒生物预防控制、吸烟危害控制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爱国卫生工作坚持“政府领导、部门协作、群众动手、社会参与、依法治理、科学指导”的工作方针，按照“条块结合、以块为主”的管理原则，实行目标管理责任制和爱国卫生运动委员会成员单位分工负责制。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社区联合党委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应加强对爱国卫生工作的领导，把爱国卫生工作纳入国民经济和社会发展，制定爱国卫生中长期工作计划,对开展爱国卫生工作所需人力、物力、财力要给予足够的保障与支持。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  机构与职责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龙港市人民政府建立爱国卫生运动委员会，负责统一领导、组织、协调、指挥、监督爱国卫生工作。爱国卫生运动委员会下设办公室，作为市爱国卫生运动委员会的办事机构。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各级爱国卫生机构的工作职责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（一）贯彻实施有关爱国卫生工作的法律、法规、规章和方针、政策；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（二）制定规划、计划，组织和协调本行政区域内的爱国卫生工作；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（三）指导并监督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各成员单位履行其应承担的爱国卫生工作职责；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（四）组织动员社会全体成员参加健康教育、除害防病、农村改水改厕、改善环境及创建卫生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、卫生社区、卫生单位等爱国卫生活动。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办公室的主要职责: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的决议并组织实施。拟订爱国卫生工作规划、计划;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（二）指导协调城乡社会性公共卫生工作，围绕预防控制疾病，开展社会动员，组织群众性卫生活动。负责爱国卫生宣传教育工作；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（三）组织协调开展创建卫生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、卫生镇、卫生村（社区）、卫生先进单位的组织工作；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（四）指导开展除害灭病和农村改水改厕的技术指导工作。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各基层单位爱国卫生组织的主要职责：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（一）贯彻落实有关爱国卫生工作法律、法规、规章和政策的宣传、实施；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（二）动员、组织本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、本社区、本部门、本单位群众参加爱国卫生运动，开展创建卫生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、卫生社区、卫生单位等爱国卫生活动，开展环境综合治理、病媒生物防制和疾病控制等工作;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（三）组织开展卫生检查评比活动;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（四）承办上级交办的其它爱国卫生工作。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工作实行委员部门分工负责制，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各成员单位应按照各自职责分工，完成所承担的爱国卫生工作任务。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爱卫办应具备与其承担任务相适应的编制、人员、经费和工作条件。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 </w:t>
      </w:r>
      <w:r>
        <w:rPr>
          <w:rFonts w:hint="eastAsia" w:ascii="仿宋_GB2312" w:hAnsi="仿宋_GB2312" w:eastAsia="仿宋_GB2312" w:cs="仿宋_GB2312"/>
          <w:sz w:val="32"/>
          <w:szCs w:val="32"/>
        </w:rPr>
        <w:t> 各单位均应设立爱国卫生管理组织，指定人员具体负责本单位爱国卫生工作。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  制度与管理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 各单位和各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应建立健全各项卫生管理制度，并认真贯彻落实。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实行下列爱国卫生管理制度: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（一）“爱国卫生月”和“爱国卫生法制宣传周”活动制度；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）“门前三包”、“门内达标”卫生制度；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）公共场所禁止吸烟制度；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）无烟草广告制度；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）病媒生物防制制度；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）爱国卫生工作目标管理考核制度；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）爱国卫生先进评比表彰制度。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第十三条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各单位和各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社区联合党委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应积极组织开展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创建国家卫生城市活动及</w:t>
      </w:r>
      <w:r>
        <w:rPr>
          <w:rFonts w:hint="eastAsia" w:ascii="仿宋_GB2312" w:hAnsi="仿宋_GB2312" w:eastAsia="仿宋_GB2312" w:cs="仿宋_GB2312"/>
          <w:sz w:val="32"/>
          <w:szCs w:val="32"/>
        </w:rPr>
        <w:t>无烟先进单位创建活动，不断巩固提高创建成果。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单位和个人应当自觉维护公共卫生，遵守社会卫生规范。禁止以下行为：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（一）随地吐痰、便溺、乱丢杂物；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（二）乱搭乱建、乱堆乱放、乱贴乱画；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（三）在非指定地点倾倒、焚烧各类垃圾；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（四）在居住区内饲养家禽家畜，种植农作物；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（五）在禁止吸烟的场所内吸烟；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（六）污损公共设施；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（七）其他有碍社会卫生的活动。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全面开展控制吸烟工作。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（一）在规定的公共场所禁止吸烟；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各级卫生健康行政机关和医疗卫生单位禁止吸烟；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（三）禁烟场所设置明显禁烟标志；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（四）禁止利用广播、电影、电视、报纸、期刊等媒介发布烟草广告；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（五）禁止在建成区内设置烟草广告。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每年组织开展病媒生物防制活动。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（一）各级爱卫机构应按要求组织做好“四害”密度监测工作，掌握“四害”消长规律；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社区联合党委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应按照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统一部署，定期组织辖区内的单位、物业管理机构和居民清理“四害”孳生场所，统一开展除灭“四害”活动，严格控制病媒生物的密度；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（三）各单位，尤其是集贸市场、餐饮单位、宾馆、建筑工地等重点单位应完善病媒生物防制设施，落实病媒生物综合防制措施；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（四）市民、个体经营者应积极参加病媒生物防制活动，提高整体防制效果。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各部门、相关单位要组织开展形式多样的全民健康教育活动，提高公众健康素养。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（一）宣传、教育、文化、卫生健康等部门定期开展卫生与健康知识传播活动；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（二）报纸、电台、电视台等新闻媒体开辟专栏或专题进行健康知识传播；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（三）各单位要充分利用网站、宣传栏、微信公众号等进行卫生科普和健康知识宣传，组织相关人员参加健康教育活动；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（四）学校应按国家相关规定开设健康教育课，幼儿园要对幼儿进行卫生保健常识教育。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宾馆、饭店、影剧院、图书馆、体育场、博物馆、商场、候诊室、候车室等公共场所应建立健全卫生管理制度，配备专（兼）职卫生管理人员和必要的卫生设施，保持公共场所的清洁卫生。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风景名胜区、旅游景点管理机构要加强公共卫生规划和建设，建立卫生管理制度，保持景区、景点环境卫生。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　监督与检查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爱国卫生管理实行行政监督、群众监督和舆论监督相结合的监督机制。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对爱国卫生工作实施综合监督，对下列事项进行监督检查：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（一）爱国卫生组织建设情况；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（二）爱国卫生工作制度建立和落实情况；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（三）环境卫生整治情况；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（四）病媒生物防制情况；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（五）健康教育活动开展情况；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（六）农村改水改厕工作推进情况；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（七）控制吸烟制度执行情况；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（八）卫生创建工作开展及创建成果巩固情况。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可聘任爱国卫生监督员对所辖范围内的爱国卫生工作进行监督、检查和指导；相关执法机关根据同级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安排，开展爱国卫生活动专项监督检查。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各级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成员单位按照职责分工和工作要求，建立健全爱国卫生工作监督检查制度。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对违反爱国卫生有关规定的行为，任何单位、个人均有权监督、制止和举报。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各级爱卫办及时受理有关违反爱国卫生规定行为的举报，督促相关单位及时处理并反馈。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各新闻媒体应加强对爱国卫生工作的社会宣传和舆论监督。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  奖励与处罚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各级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爱国卫生运动委员会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爱国卫生工作成绩突出的单位和个人给予表彰和奖励：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（一）圆满完成年度工作任务，年度目标考核成绩优异的；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（二）卫生创建工作取得显著成效，通过考核并命名的；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（三）爱国卫生专项工作取得优异成绩的；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（四）参加重大爱国卫生活动，并作出突出贡献的。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有下列情形之一的，由各级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对所在辖区的单位进行通报批评并责令限期整改：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（一）爱国卫生工作制度落实不到位的；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（二）爱国卫生工作检查不合格的；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（三）对卫生检查中发现的问题整改落实不到位的；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（四）对涉及爱国卫生的举报，无正当理由、不按章受理；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（五）违反爱国卫生有关规定，造成不良后果的。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对单位、个人其他违反爱国卫生有关规定的行为，由各级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爱国卫生运动委员会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成员单位按照各自职责分工，依据有关法律、法规予以处罚。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对爱国卫生工作措施不力、严重失职的，由责任单位或其主管部门按干部人事管理权限规定，对相关责任人进行处理。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获得爱国卫生荣誉称号的单位，因工作质量明显下降，已不符合荣誉称号要求的，由命名机关取消其荣誉称号。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爱国卫生工作实行行政领导负责制，纳入各单位年度目标考核。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  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本办法由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爱国卫生运动委员会负责解释。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  本办法自202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日起施行，有效期五年。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NTY1YjdlNjBkN2U1MzA2YTZjYTA1MTkzMDAzMjkifQ=="/>
  </w:docVars>
  <w:rsids>
    <w:rsidRoot w:val="00000000"/>
    <w:rsid w:val="052B6BC2"/>
    <w:rsid w:val="05B60A3D"/>
    <w:rsid w:val="05D70F9C"/>
    <w:rsid w:val="14776C9F"/>
    <w:rsid w:val="1AAE09E8"/>
    <w:rsid w:val="2AA67384"/>
    <w:rsid w:val="31C61758"/>
    <w:rsid w:val="500D0826"/>
    <w:rsid w:val="551F79B7"/>
    <w:rsid w:val="55CB2C39"/>
    <w:rsid w:val="61E35A9D"/>
    <w:rsid w:val="62347E94"/>
    <w:rsid w:val="7117326A"/>
    <w:rsid w:val="D5F2B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3536</Words>
  <Characters>3567</Characters>
  <Lines>0</Lines>
  <Paragraphs>0</Paragraphs>
  <TotalTime>3</TotalTime>
  <ScaleCrop>false</ScaleCrop>
  <LinksUpToDate>false</LinksUpToDate>
  <CharactersWithSpaces>3672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2023-04-18T08:57:00Z</dcterms:created>
  <dc:creator>疫情防控办</dc:creator>
  <cp:lastModifiedBy>一方之水</cp:lastModifiedBy>
  <dcterms:modified xsi:type="dcterms:W3CDTF">2023-05-15T18:50:59Z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4AD11CECC073443F917F500483EE0F17</vt:lpwstr>
  </property>
</Properties>
</file>